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83" w:rsidRPr="008D0D83" w:rsidRDefault="008D0D83" w:rsidP="00764F93">
      <w:pPr>
        <w:rPr>
          <w:rFonts w:eastAsia="SimSun" w:cs="Arial"/>
          <w:b/>
          <w:sz w:val="36"/>
          <w:szCs w:val="36"/>
        </w:rPr>
      </w:pPr>
      <w:r w:rsidRPr="008D0D83">
        <w:rPr>
          <w:rFonts w:eastAsia="SimSun" w:cs="Arial"/>
          <w:b/>
          <w:sz w:val="36"/>
          <w:szCs w:val="36"/>
        </w:rPr>
        <w:t>2011 Social Justice and Native Title Reports</w:t>
      </w:r>
    </w:p>
    <w:p w:rsidR="008D0D83" w:rsidRDefault="008D0D83" w:rsidP="00764F93">
      <w:pPr>
        <w:rPr>
          <w:rFonts w:eastAsia="SimSun" w:cs="Arial"/>
          <w:b/>
          <w:sz w:val="28"/>
          <w:szCs w:val="28"/>
        </w:rPr>
      </w:pPr>
      <w:r w:rsidRPr="008D0D83">
        <w:rPr>
          <w:rFonts w:eastAsia="SimSun" w:cs="Arial"/>
          <w:b/>
          <w:sz w:val="36"/>
          <w:szCs w:val="36"/>
        </w:rPr>
        <w:t>A Community Guide</w:t>
      </w:r>
    </w:p>
    <w:p w:rsidR="008D0D83" w:rsidRPr="008D0D83" w:rsidRDefault="008D0D83" w:rsidP="00764F93">
      <w:pPr>
        <w:rPr>
          <w:rFonts w:eastAsia="SimSun" w:cs="Arial"/>
          <w:b/>
          <w:sz w:val="28"/>
          <w:szCs w:val="28"/>
        </w:rPr>
      </w:pPr>
    </w:p>
    <w:p w:rsidR="00764F93" w:rsidRPr="000744BE" w:rsidRDefault="00764F93" w:rsidP="00764F93">
      <w:pPr>
        <w:rPr>
          <w:rFonts w:eastAsia="SimSun" w:cs="Arial"/>
          <w:b/>
          <w:sz w:val="28"/>
          <w:szCs w:val="28"/>
        </w:rPr>
      </w:pPr>
      <w:r w:rsidRPr="000744BE">
        <w:rPr>
          <w:rFonts w:eastAsia="SimSun" w:cs="Arial"/>
          <w:b/>
          <w:sz w:val="28"/>
          <w:szCs w:val="28"/>
        </w:rPr>
        <w:t>A note from the Commissioner</w:t>
      </w:r>
    </w:p>
    <w:p w:rsidR="000744BE" w:rsidRDefault="000744BE" w:rsidP="00573F0C">
      <w:pPr>
        <w:rPr>
          <w:lang w:eastAsia="en-US"/>
        </w:rPr>
      </w:pPr>
      <w:r>
        <w:rPr>
          <w:lang w:eastAsia="en-US"/>
        </w:rPr>
        <w:t>In my role as the</w:t>
      </w:r>
      <w:r w:rsidR="004564F7">
        <w:rPr>
          <w:lang w:eastAsia="en-US"/>
        </w:rPr>
        <w:t xml:space="preserve"> </w:t>
      </w:r>
      <w:r w:rsidR="00E01459" w:rsidRPr="00573F0C">
        <w:rPr>
          <w:lang w:eastAsia="en-US"/>
        </w:rPr>
        <w:t>Aboriginal and Torres Strait Islander Social Justice Commissioner</w:t>
      </w:r>
      <w:r w:rsidR="00E33F2A">
        <w:rPr>
          <w:lang w:eastAsia="en-US"/>
        </w:rPr>
        <w:t xml:space="preserve"> (Social Justice Commissioner)</w:t>
      </w:r>
      <w:r w:rsidR="00E01459" w:rsidRPr="00573F0C">
        <w:rPr>
          <w:lang w:eastAsia="en-US"/>
        </w:rPr>
        <w:t>, I</w:t>
      </w:r>
      <w:r>
        <w:rPr>
          <w:lang w:eastAsia="en-US"/>
        </w:rPr>
        <w:t xml:space="preserve"> am required to prepare two reports on Aboriginal and Torres Strait Islander peoples’ human rights issues each year – the </w:t>
      </w:r>
      <w:r w:rsidR="001716F9" w:rsidRPr="007933AD">
        <w:rPr>
          <w:i/>
          <w:lang w:eastAsia="en-US"/>
        </w:rPr>
        <w:t>Social Justice Report</w:t>
      </w:r>
      <w:r w:rsidR="008D0D83">
        <w:rPr>
          <w:lang w:eastAsia="en-US"/>
        </w:rPr>
        <w:t xml:space="preserve"> and the </w:t>
      </w:r>
      <w:r w:rsidR="008D0D83" w:rsidRPr="007933AD">
        <w:rPr>
          <w:i/>
          <w:lang w:eastAsia="en-US"/>
        </w:rPr>
        <w:t>Native Title Report</w:t>
      </w:r>
      <w:r w:rsidR="001716F9">
        <w:rPr>
          <w:lang w:eastAsia="en-US"/>
        </w:rPr>
        <w:t>.</w:t>
      </w:r>
    </w:p>
    <w:p w:rsidR="000744BE" w:rsidRDefault="007933AD" w:rsidP="00573F0C">
      <w:pPr>
        <w:rPr>
          <w:lang w:eastAsia="en-US"/>
        </w:rPr>
      </w:pPr>
      <w:r>
        <w:rPr>
          <w:lang w:eastAsia="en-US"/>
        </w:rPr>
        <w:t>Both Reports are tabled in federal Parliament. They consider major issues in Aboriginal and Torres Strait Islander affairs over the past year and include recommendations to governments that promote and protect the rights of Aboriginal and Torres Strait Islander peoples.</w:t>
      </w:r>
    </w:p>
    <w:p w:rsidR="007933AD" w:rsidRDefault="007933AD" w:rsidP="00573F0C">
      <w:pPr>
        <w:rPr>
          <w:lang w:eastAsia="en-US"/>
        </w:rPr>
      </w:pPr>
      <w:r>
        <w:rPr>
          <w:lang w:eastAsia="en-US"/>
        </w:rPr>
        <w:t xml:space="preserve">This year’s Reports are my second as </w:t>
      </w:r>
      <w:r w:rsidR="006C7A78">
        <w:rPr>
          <w:lang w:eastAsia="en-US"/>
        </w:rPr>
        <w:t>the Social Justice Commissioner</w:t>
      </w:r>
      <w:r w:rsidR="00037B75">
        <w:rPr>
          <w:lang w:eastAsia="en-US"/>
        </w:rPr>
        <w:t>. They</w:t>
      </w:r>
      <w:r w:rsidR="006C7A78">
        <w:rPr>
          <w:lang w:eastAsia="en-US"/>
        </w:rPr>
        <w:t xml:space="preserve"> </w:t>
      </w:r>
      <w:r w:rsidR="00037B75">
        <w:rPr>
          <w:lang w:eastAsia="en-US"/>
        </w:rPr>
        <w:t xml:space="preserve">focus on addressing </w:t>
      </w:r>
      <w:r w:rsidR="006C7A78">
        <w:rPr>
          <w:lang w:eastAsia="en-US"/>
        </w:rPr>
        <w:t xml:space="preserve">relationships within our own Aboriginal and Torres </w:t>
      </w:r>
      <w:r w:rsidR="00037B75">
        <w:rPr>
          <w:lang w:eastAsia="en-US"/>
        </w:rPr>
        <w:t>Strait Islander communities.</w:t>
      </w:r>
    </w:p>
    <w:p w:rsidR="007933AD" w:rsidRDefault="007933AD" w:rsidP="00573F0C">
      <w:pPr>
        <w:rPr>
          <w:lang w:eastAsia="en-US"/>
        </w:rPr>
      </w:pPr>
      <w:r>
        <w:rPr>
          <w:lang w:eastAsia="en-US"/>
        </w:rPr>
        <w:t xml:space="preserve">This Community Guide gives a brief overview of some of the key issues I consider in </w:t>
      </w:r>
      <w:r w:rsidR="008D0D83">
        <w:rPr>
          <w:lang w:eastAsia="en-US"/>
        </w:rPr>
        <w:t xml:space="preserve">the </w:t>
      </w:r>
      <w:r w:rsidR="008D0D83" w:rsidRPr="007933AD">
        <w:rPr>
          <w:i/>
          <w:lang w:eastAsia="en-US"/>
        </w:rPr>
        <w:t>Social Justice Report 2011</w:t>
      </w:r>
      <w:r w:rsidR="008D0D83">
        <w:rPr>
          <w:i/>
          <w:lang w:eastAsia="en-US"/>
        </w:rPr>
        <w:t xml:space="preserve"> </w:t>
      </w:r>
      <w:r w:rsidR="008D0D83" w:rsidRPr="008D0D83">
        <w:rPr>
          <w:lang w:eastAsia="en-US"/>
        </w:rPr>
        <w:t xml:space="preserve">and </w:t>
      </w:r>
      <w:r w:rsidRPr="008D0D83">
        <w:rPr>
          <w:lang w:eastAsia="en-US"/>
        </w:rPr>
        <w:t>the</w:t>
      </w:r>
      <w:r>
        <w:rPr>
          <w:lang w:eastAsia="en-US"/>
        </w:rPr>
        <w:t xml:space="preserve"> </w:t>
      </w:r>
      <w:r w:rsidRPr="007933AD">
        <w:rPr>
          <w:i/>
          <w:lang w:eastAsia="en-US"/>
        </w:rPr>
        <w:t>Native Title Report 2011</w:t>
      </w:r>
      <w:r>
        <w:rPr>
          <w:lang w:eastAsia="en-US"/>
        </w:rPr>
        <w:t>.</w:t>
      </w:r>
    </w:p>
    <w:p w:rsidR="00693F4C" w:rsidRDefault="00DA1421" w:rsidP="00EF7517">
      <w:pPr>
        <w:rPr>
          <w:lang w:eastAsia="en-US"/>
        </w:rPr>
      </w:pPr>
      <w:r>
        <w:rPr>
          <w:lang w:eastAsia="en-US"/>
        </w:rPr>
        <w:t xml:space="preserve">The </w:t>
      </w:r>
      <w:r w:rsidR="00AA76F0" w:rsidRPr="00E33F2A">
        <w:rPr>
          <w:i/>
          <w:lang w:eastAsia="en-US"/>
        </w:rPr>
        <w:t xml:space="preserve">Social Justice </w:t>
      </w:r>
      <w:r w:rsidR="00CC49A2" w:rsidRPr="00E33F2A">
        <w:rPr>
          <w:i/>
          <w:lang w:eastAsia="en-US"/>
        </w:rPr>
        <w:t xml:space="preserve">and Native Title </w:t>
      </w:r>
      <w:r w:rsidRPr="00E33F2A">
        <w:rPr>
          <w:i/>
          <w:lang w:eastAsia="en-US"/>
        </w:rPr>
        <w:t>Reports</w:t>
      </w:r>
      <w:r w:rsidR="00AA76F0">
        <w:rPr>
          <w:lang w:eastAsia="en-US"/>
        </w:rPr>
        <w:t xml:space="preserve"> </w:t>
      </w:r>
      <w:r>
        <w:rPr>
          <w:lang w:eastAsia="en-US"/>
        </w:rPr>
        <w:t>identify the key developments affecting Aboriginal and Torres Strait Islander peoples over the past year</w:t>
      </w:r>
      <w:r w:rsidR="00AA76F0">
        <w:rPr>
          <w:lang w:eastAsia="en-US"/>
        </w:rPr>
        <w:t xml:space="preserve">. </w:t>
      </w:r>
      <w:r w:rsidR="009A6B4B">
        <w:rPr>
          <w:lang w:eastAsia="en-US"/>
        </w:rPr>
        <w:t>These include</w:t>
      </w:r>
      <w:r w:rsidR="00220A3D">
        <w:rPr>
          <w:lang w:eastAsia="en-US"/>
        </w:rPr>
        <w:t xml:space="preserve"> a broad range of issues such as</w:t>
      </w:r>
      <w:r w:rsidR="00693F4C">
        <w:rPr>
          <w:lang w:eastAsia="en-US"/>
        </w:rPr>
        <w:t>:</w:t>
      </w:r>
    </w:p>
    <w:p w:rsidR="00693F4C" w:rsidRDefault="00220A3D" w:rsidP="00693F4C">
      <w:pPr>
        <w:pStyle w:val="ListParagraph"/>
        <w:numPr>
          <w:ilvl w:val="0"/>
          <w:numId w:val="32"/>
        </w:numPr>
      </w:pPr>
      <w:r>
        <w:rPr>
          <w:lang w:eastAsia="en-US"/>
        </w:rPr>
        <w:t>native title reform</w:t>
      </w:r>
    </w:p>
    <w:p w:rsidR="00693F4C" w:rsidRDefault="00220A3D" w:rsidP="00693F4C">
      <w:pPr>
        <w:pStyle w:val="ListParagraph"/>
        <w:numPr>
          <w:ilvl w:val="0"/>
          <w:numId w:val="32"/>
        </w:numPr>
      </w:pPr>
      <w:r>
        <w:rPr>
          <w:lang w:eastAsia="en-US"/>
        </w:rPr>
        <w:t xml:space="preserve">the </w:t>
      </w:r>
      <w:r>
        <w:t>National Congress of</w:t>
      </w:r>
      <w:r w:rsidR="001F7EB4">
        <w:t xml:space="preserve"> Australia’s First Peoples</w:t>
      </w:r>
    </w:p>
    <w:p w:rsidR="00693F4C" w:rsidRDefault="001F7EB4" w:rsidP="00693F4C">
      <w:pPr>
        <w:pStyle w:val="ListParagraph"/>
        <w:numPr>
          <w:ilvl w:val="0"/>
          <w:numId w:val="32"/>
        </w:numPr>
      </w:pPr>
      <w:r>
        <w:t>constitutional reform</w:t>
      </w:r>
      <w:r w:rsidR="00693F4C">
        <w:t xml:space="preserve"> and recognition</w:t>
      </w:r>
    </w:p>
    <w:p w:rsidR="00693F4C" w:rsidRDefault="00693F4C" w:rsidP="00693F4C">
      <w:pPr>
        <w:pStyle w:val="ListParagraph"/>
        <w:numPr>
          <w:ilvl w:val="0"/>
          <w:numId w:val="32"/>
        </w:numPr>
      </w:pPr>
      <w:r>
        <w:t>the Northern Territory Emergency Response</w:t>
      </w:r>
    </w:p>
    <w:p w:rsidR="00693F4C" w:rsidRDefault="00693F4C" w:rsidP="00693F4C">
      <w:pPr>
        <w:pStyle w:val="ListParagraph"/>
        <w:numPr>
          <w:ilvl w:val="0"/>
          <w:numId w:val="32"/>
        </w:numPr>
      </w:pPr>
      <w:r>
        <w:t xml:space="preserve">giving effect to the </w:t>
      </w:r>
      <w:r w:rsidRPr="0043055A">
        <w:rPr>
          <w:i/>
        </w:rPr>
        <w:t>United Nations Declaration on the Rights of Indigenous Peoples</w:t>
      </w:r>
    </w:p>
    <w:p w:rsidR="0043055A" w:rsidRDefault="0043055A" w:rsidP="00693F4C">
      <w:pPr>
        <w:pStyle w:val="ListParagraph"/>
        <w:numPr>
          <w:ilvl w:val="0"/>
          <w:numId w:val="32"/>
        </w:numPr>
      </w:pPr>
      <w:r>
        <w:t>the Indigenous Human Rights Network Australia</w:t>
      </w:r>
    </w:p>
    <w:p w:rsidR="0043055A" w:rsidRDefault="00B442C9" w:rsidP="00693F4C">
      <w:pPr>
        <w:pStyle w:val="ListParagraph"/>
        <w:numPr>
          <w:ilvl w:val="0"/>
          <w:numId w:val="32"/>
        </w:numPr>
      </w:pPr>
      <w:r>
        <w:t xml:space="preserve">the </w:t>
      </w:r>
      <w:r w:rsidR="0043055A">
        <w:t>Close the Gap campaign</w:t>
      </w:r>
    </w:p>
    <w:p w:rsidR="001F7EB4" w:rsidRDefault="0043055A" w:rsidP="0043055A">
      <w:pPr>
        <w:pStyle w:val="ListParagraph"/>
        <w:numPr>
          <w:ilvl w:val="0"/>
          <w:numId w:val="32"/>
        </w:numPr>
      </w:pPr>
      <w:proofErr w:type="gramStart"/>
      <w:r>
        <w:t>the</w:t>
      </w:r>
      <w:proofErr w:type="gramEnd"/>
      <w:r>
        <w:t xml:space="preserve"> Australian Government’s engagement framework and draft Indigenous Economic Development Strategy</w:t>
      </w:r>
      <w:r w:rsidR="001F7EB4">
        <w:t xml:space="preserve">. </w:t>
      </w:r>
    </w:p>
    <w:p w:rsidR="00EF7517" w:rsidRDefault="00EF7517" w:rsidP="00EF7517">
      <w:pPr>
        <w:rPr>
          <w:lang w:eastAsia="en-US"/>
        </w:rPr>
      </w:pPr>
      <w:r>
        <w:t>The</w:t>
      </w:r>
      <w:r w:rsidR="00AA76F0">
        <w:t xml:space="preserve"> Reports</w:t>
      </w:r>
      <w:r>
        <w:t xml:space="preserve"> also start a conversation about lateral violence </w:t>
      </w:r>
      <w:r w:rsidR="00037B75">
        <w:t xml:space="preserve">in our communities </w:t>
      </w:r>
      <w:r>
        <w:t xml:space="preserve">and the ways that </w:t>
      </w:r>
      <w:r w:rsidR="001F7EB4">
        <w:t xml:space="preserve">we, as </w:t>
      </w:r>
      <w:r>
        <w:t>Aboriginal and Torres Strait Islander peoples</w:t>
      </w:r>
      <w:r w:rsidR="001F7EB4">
        <w:t>,</w:t>
      </w:r>
      <w:r>
        <w:t xml:space="preserve"> can create the foundations for strong relationships with each other.</w:t>
      </w:r>
    </w:p>
    <w:p w:rsidR="00D85FBF" w:rsidRPr="00D85FBF" w:rsidRDefault="00176F9D" w:rsidP="00D85FBF">
      <w:r w:rsidRPr="006D26E0">
        <w:t>Lateral violence, also known as horizontal violenc</w:t>
      </w:r>
      <w:r>
        <w:t xml:space="preserve">e or intra-racial conflict, is </w:t>
      </w:r>
      <w:r w:rsidR="001F7EB4">
        <w:t xml:space="preserve">created </w:t>
      </w:r>
      <w:r w:rsidR="00FD5F3D">
        <w:t>by experiences of powerlessness</w:t>
      </w:r>
      <w:r w:rsidR="00D85FBF">
        <w:t xml:space="preserve">. </w:t>
      </w:r>
      <w:r w:rsidR="00D85FBF" w:rsidRPr="00D85FBF">
        <w:t>It plays out in our families and communities through behaviours such as gossiping, jealousy, bullying, shaming, social exclusion, family feuding, organisational conflict and physical violence.</w:t>
      </w:r>
    </w:p>
    <w:p w:rsidR="00D85FBF" w:rsidRDefault="00D85FBF" w:rsidP="00D85FBF">
      <w:r w:rsidRPr="00D85FBF">
        <w:lastRenderedPageBreak/>
        <w:t xml:space="preserve">The </w:t>
      </w:r>
      <w:r>
        <w:t xml:space="preserve">thinking </w:t>
      </w:r>
      <w:r w:rsidRPr="00D85FBF">
        <w:t>behind lateral violence explains that this behaviour is often the result of disadvantage, discrimination and oppression</w:t>
      </w:r>
      <w:r w:rsidR="00A73EE8">
        <w:t xml:space="preserve">. Lateral violence occurs because we are living </w:t>
      </w:r>
      <w:r w:rsidRPr="00D85FBF">
        <w:t>within a society that is not designed for our way of doing things.</w:t>
      </w:r>
    </w:p>
    <w:p w:rsidR="00E21488" w:rsidRDefault="00322997" w:rsidP="00322997">
      <w:r w:rsidRPr="001C12A7">
        <w:rPr>
          <w:rFonts w:cs="Arial"/>
        </w:rPr>
        <w:t xml:space="preserve">In </w:t>
      </w:r>
      <w:r>
        <w:rPr>
          <w:rFonts w:cs="Arial"/>
        </w:rPr>
        <w:t xml:space="preserve">starting this conversation about lateral violence in our communities, </w:t>
      </w:r>
      <w:r w:rsidRPr="001C12A7">
        <w:t xml:space="preserve">I have </w:t>
      </w:r>
      <w:r>
        <w:t xml:space="preserve">thought </w:t>
      </w:r>
      <w:r w:rsidRPr="001C12A7">
        <w:t xml:space="preserve">long and hard about </w:t>
      </w:r>
      <w:r w:rsidR="00770A4F">
        <w:t xml:space="preserve">talking openly </w:t>
      </w:r>
      <w:r w:rsidRPr="001C12A7">
        <w:t>about the damage that lateral violence does in our communities</w:t>
      </w:r>
      <w:r w:rsidR="007F1298">
        <w:t xml:space="preserve">. I have also </w:t>
      </w:r>
      <w:r w:rsidRPr="001C12A7">
        <w:t>question</w:t>
      </w:r>
      <w:r w:rsidR="007F1298">
        <w:t>ed</w:t>
      </w:r>
      <w:r w:rsidRPr="001C12A7">
        <w:t xml:space="preserve"> whether I am </w:t>
      </w:r>
      <w:r>
        <w:t xml:space="preserve">further </w:t>
      </w:r>
      <w:r w:rsidRPr="001C12A7">
        <w:t>contributing to negat</w:t>
      </w:r>
      <w:r w:rsidR="00E21488">
        <w:t xml:space="preserve">ive stereotypes of our peoples. </w:t>
      </w:r>
      <w:r w:rsidRPr="001C12A7">
        <w:t>While</w:t>
      </w:r>
      <w:r>
        <w:t xml:space="preserve"> this is a view that some</w:t>
      </w:r>
      <w:r w:rsidRPr="001C12A7">
        <w:t xml:space="preserve"> may possibly take, I believe that the risk of not doing anything about lateral violence is far greater.</w:t>
      </w:r>
    </w:p>
    <w:p w:rsidR="00E21488" w:rsidRDefault="00E21488" w:rsidP="00322997">
      <w:r>
        <w:t xml:space="preserve">In coming to this view, I have been encouraged by the responses that I have received when I have </w:t>
      </w:r>
      <w:r w:rsidR="00FA4586">
        <w:t xml:space="preserve">talked about </w:t>
      </w:r>
      <w:r>
        <w:t>this issue with Aboriginal and Torres Strait Islander people</w:t>
      </w:r>
      <w:r w:rsidR="00B04201">
        <w:t xml:space="preserve"> throughout the country</w:t>
      </w:r>
      <w:r>
        <w:t xml:space="preserve">. There seems to be considerable agreement within our communities </w:t>
      </w:r>
      <w:r w:rsidR="00A73EE8">
        <w:t>to confront and deal with lateral violence.</w:t>
      </w:r>
    </w:p>
    <w:p w:rsidR="00322997" w:rsidRDefault="00322997" w:rsidP="00322997">
      <w:r w:rsidRPr="00F11E56">
        <w:t>Addressing lateral violence will require courage, goodwill and determination</w:t>
      </w:r>
      <w:r w:rsidR="00FA4586">
        <w:t xml:space="preserve">. But I </w:t>
      </w:r>
      <w:r w:rsidRPr="00F11E56">
        <w:t xml:space="preserve">think the gains will be immense. </w:t>
      </w:r>
      <w:r w:rsidR="00A73EE8">
        <w:t xml:space="preserve">We need to </w:t>
      </w:r>
      <w:r w:rsidR="00A73EE8" w:rsidRPr="00F11E56">
        <w:t>close the gap between Aboriginal and Torres Strait Islander peoples and the broader Aus</w:t>
      </w:r>
      <w:r w:rsidR="00A73EE8">
        <w:t xml:space="preserve">tralian community. But we cannot do this if </w:t>
      </w:r>
      <w:r w:rsidRPr="00F11E56">
        <w:t>we continue to harm each other with lateral violence</w:t>
      </w:r>
      <w:r w:rsidR="00A73EE8">
        <w:t>.</w:t>
      </w:r>
    </w:p>
    <w:p w:rsidR="00322997" w:rsidRDefault="00322997" w:rsidP="00322997">
      <w:r w:rsidRPr="00F11E56">
        <w:t xml:space="preserve">As I have </w:t>
      </w:r>
      <w:r w:rsidR="00FA4586">
        <w:t>talked about</w:t>
      </w:r>
      <w:r w:rsidRPr="00F11E56">
        <w:t xml:space="preserve"> since becoming Social Justice Commissioner, </w:t>
      </w:r>
      <w:r w:rsidR="00FA4586">
        <w:t>we can only</w:t>
      </w:r>
      <w:r w:rsidR="002F02D6">
        <w:t xml:space="preserve"> achieve</w:t>
      </w:r>
      <w:r w:rsidR="00FA4586">
        <w:t xml:space="preserve"> </w:t>
      </w:r>
      <w:r w:rsidRPr="00F11E56">
        <w:t xml:space="preserve">real progress </w:t>
      </w:r>
      <w:r w:rsidR="002F02D6">
        <w:t xml:space="preserve">if we have </w:t>
      </w:r>
      <w:r w:rsidRPr="00F11E56">
        <w:t>st</w:t>
      </w:r>
      <w:r>
        <w:t>rong and respectful relationships</w:t>
      </w:r>
      <w:r w:rsidR="00B04201">
        <w:t>. And the most important</w:t>
      </w:r>
      <w:r w:rsidR="00D12FE8">
        <w:t xml:space="preserve"> relationship for us to get right is with each other as Aboriginal and Torres Strait Islander peoples</w:t>
      </w:r>
      <w:r>
        <w:t>.</w:t>
      </w:r>
    </w:p>
    <w:p w:rsidR="00B442C9" w:rsidRDefault="003C4ACF" w:rsidP="00322997">
      <w:r>
        <w:t>------------</w:t>
      </w:r>
    </w:p>
    <w:p w:rsidR="00FD024D" w:rsidRDefault="00067366" w:rsidP="00322997">
      <w:r w:rsidRPr="00067366">
        <w:rPr>
          <w:b/>
        </w:rPr>
        <w:t>Aboriginal &amp; Torres Strait Islander Social Justice Commissioner</w:t>
      </w:r>
    </w:p>
    <w:p w:rsidR="003C4ACF" w:rsidRPr="00770D51" w:rsidRDefault="003C4ACF" w:rsidP="003C4ACF">
      <w:pPr>
        <w:rPr>
          <w:rFonts w:cs="Arial"/>
          <w:sz w:val="22"/>
          <w:szCs w:val="22"/>
        </w:rPr>
      </w:pPr>
      <w:r w:rsidRPr="00770D51">
        <w:rPr>
          <w:rFonts w:cs="Arial"/>
          <w:b/>
          <w:sz w:val="22"/>
          <w:szCs w:val="22"/>
        </w:rPr>
        <w:t>Mick Gooda</w:t>
      </w:r>
      <w:r w:rsidRPr="00770D51">
        <w:rPr>
          <w:rFonts w:cs="Arial"/>
          <w:sz w:val="22"/>
          <w:szCs w:val="22"/>
        </w:rPr>
        <w:t xml:space="preserve"> is the Aboriginal and Torres Strait Islander Social Justice Commissioner. Mick commenced his term in February 2010.</w:t>
      </w:r>
    </w:p>
    <w:p w:rsidR="003C4ACF" w:rsidRPr="00770D51" w:rsidRDefault="003C4ACF" w:rsidP="003C4ACF">
      <w:pPr>
        <w:spacing w:before="100" w:beforeAutospacing="1" w:after="100" w:afterAutospacing="1"/>
        <w:rPr>
          <w:rFonts w:cs="Arial"/>
          <w:sz w:val="22"/>
          <w:szCs w:val="22"/>
          <w:lang w:val="en"/>
        </w:rPr>
      </w:pPr>
      <w:r w:rsidRPr="00770D51">
        <w:rPr>
          <w:rFonts w:cs="Arial"/>
          <w:sz w:val="22"/>
          <w:szCs w:val="22"/>
          <w:lang w:val="en"/>
        </w:rPr>
        <w:t xml:space="preserve">Mick is a descendent of the </w:t>
      </w:r>
      <w:proofErr w:type="spellStart"/>
      <w:r w:rsidRPr="00770D51">
        <w:rPr>
          <w:rFonts w:cs="Arial"/>
          <w:sz w:val="22"/>
          <w:szCs w:val="22"/>
          <w:lang w:val="en"/>
        </w:rPr>
        <w:t>Gangulu</w:t>
      </w:r>
      <w:proofErr w:type="spellEnd"/>
      <w:r w:rsidRPr="00770D51">
        <w:rPr>
          <w:rFonts w:cs="Arial"/>
          <w:sz w:val="22"/>
          <w:szCs w:val="22"/>
          <w:lang w:val="en"/>
        </w:rPr>
        <w:t xml:space="preserve"> people of central </w:t>
      </w:r>
      <w:smartTag w:uri="urn:schemas-microsoft-com:office:smarttags" w:element="State">
        <w:smartTag w:uri="urn:schemas-microsoft-com:office:smarttags" w:element="place">
          <w:r w:rsidRPr="00770D51">
            <w:rPr>
              <w:rFonts w:cs="Arial"/>
              <w:sz w:val="22"/>
              <w:szCs w:val="22"/>
              <w:lang w:val="en"/>
            </w:rPr>
            <w:t>Queensland</w:t>
          </w:r>
        </w:smartTag>
      </w:smartTag>
      <w:r w:rsidRPr="00770D51">
        <w:rPr>
          <w:rFonts w:cs="Arial"/>
          <w:sz w:val="22"/>
          <w:szCs w:val="22"/>
          <w:lang w:val="en"/>
        </w:rPr>
        <w:t xml:space="preserve">. </w:t>
      </w:r>
    </w:p>
    <w:p w:rsidR="003C4ACF" w:rsidRPr="00770D51" w:rsidRDefault="003C4ACF" w:rsidP="003C4ACF">
      <w:pPr>
        <w:spacing w:before="100" w:beforeAutospacing="1" w:after="100" w:afterAutospacing="1"/>
        <w:rPr>
          <w:rFonts w:cs="Arial"/>
          <w:sz w:val="22"/>
          <w:szCs w:val="22"/>
          <w:lang w:val="en"/>
        </w:rPr>
      </w:pPr>
      <w:r w:rsidRPr="00770D51">
        <w:rPr>
          <w:rFonts w:cs="Arial"/>
          <w:sz w:val="22"/>
          <w:szCs w:val="22"/>
          <w:lang w:val="en"/>
        </w:rPr>
        <w:t xml:space="preserve">As Commissioner, he advocates for the recognition of the rights of Aboriginal and Torres Strait Islander peoples in </w:t>
      </w:r>
      <w:smartTag w:uri="urn:schemas-microsoft-com:office:smarttags" w:element="country-region">
        <w:smartTag w:uri="urn:schemas-microsoft-com:office:smarttags" w:element="place">
          <w:r w:rsidRPr="00770D51">
            <w:rPr>
              <w:rFonts w:cs="Arial"/>
              <w:sz w:val="22"/>
              <w:szCs w:val="22"/>
              <w:lang w:val="en"/>
            </w:rPr>
            <w:t>Australia</w:t>
          </w:r>
        </w:smartTag>
      </w:smartTag>
      <w:r w:rsidRPr="00770D51">
        <w:rPr>
          <w:rFonts w:cs="Arial"/>
          <w:sz w:val="22"/>
          <w:szCs w:val="22"/>
          <w:lang w:val="en"/>
        </w:rPr>
        <w:t xml:space="preserve"> and seeks to promote respect and understanding of these rights among the broader Australian community.</w:t>
      </w:r>
    </w:p>
    <w:p w:rsidR="003C4ACF" w:rsidRPr="00770D51" w:rsidRDefault="003C4ACF" w:rsidP="003C4ACF">
      <w:pPr>
        <w:spacing w:before="100" w:beforeAutospacing="1" w:after="100" w:afterAutospacing="1"/>
        <w:rPr>
          <w:rFonts w:cs="Arial"/>
          <w:sz w:val="22"/>
          <w:szCs w:val="22"/>
          <w:lang w:val="en"/>
        </w:rPr>
      </w:pPr>
      <w:r w:rsidRPr="00770D51">
        <w:rPr>
          <w:rFonts w:cs="Arial"/>
          <w:sz w:val="22"/>
          <w:szCs w:val="22"/>
          <w:lang w:val="en"/>
        </w:rPr>
        <w:t xml:space="preserve">Mick has been actively involved in advocacy in Aboriginal and Torres Strait Islander affairs throughout </w:t>
      </w:r>
      <w:smartTag w:uri="urn:schemas-microsoft-com:office:smarttags" w:element="country-region">
        <w:smartTag w:uri="urn:schemas-microsoft-com:office:smarttags" w:element="place">
          <w:r w:rsidRPr="00770D51">
            <w:rPr>
              <w:rFonts w:cs="Arial"/>
              <w:sz w:val="22"/>
              <w:szCs w:val="22"/>
              <w:lang w:val="en"/>
            </w:rPr>
            <w:t>Australia</w:t>
          </w:r>
        </w:smartTag>
      </w:smartTag>
      <w:r w:rsidRPr="00770D51">
        <w:rPr>
          <w:rFonts w:cs="Arial"/>
          <w:sz w:val="22"/>
          <w:szCs w:val="22"/>
          <w:lang w:val="en"/>
        </w:rPr>
        <w:t xml:space="preserve"> and has delivered strategic and sustainable results in remote, rural and urban environments. He is a senior executive with 25 </w:t>
      </w:r>
      <w:proofErr w:type="spellStart"/>
      <w:r w:rsidRPr="00770D51">
        <w:rPr>
          <w:rFonts w:cs="Arial"/>
          <w:sz w:val="22"/>
          <w:szCs w:val="22"/>
          <w:lang w:val="en"/>
        </w:rPr>
        <w:t>years experience</w:t>
      </w:r>
      <w:proofErr w:type="spellEnd"/>
      <w:r w:rsidRPr="00770D51">
        <w:rPr>
          <w:rFonts w:cs="Arial"/>
          <w:sz w:val="22"/>
          <w:szCs w:val="22"/>
          <w:lang w:val="en"/>
        </w:rPr>
        <w:t xml:space="preserve"> and a record of attaining high-level goals and leading multi-million dollar service programs and </w:t>
      </w:r>
      <w:r w:rsidRPr="00B33EC6">
        <w:rPr>
          <w:rFonts w:cs="Arial"/>
          <w:sz w:val="22"/>
          <w:szCs w:val="22"/>
        </w:rPr>
        <w:t>organisational</w:t>
      </w:r>
      <w:r w:rsidRPr="00770D51">
        <w:rPr>
          <w:rFonts w:cs="Arial"/>
          <w:sz w:val="22"/>
          <w:szCs w:val="22"/>
          <w:lang w:val="en"/>
        </w:rPr>
        <w:t xml:space="preserve"> reform.</w:t>
      </w:r>
    </w:p>
    <w:p w:rsidR="00D80D3C" w:rsidRPr="003A4DB2" w:rsidRDefault="003C4ACF" w:rsidP="003A4DB2">
      <w:pPr>
        <w:spacing w:before="100" w:beforeAutospacing="1" w:after="100" w:afterAutospacing="1"/>
        <w:rPr>
          <w:rFonts w:cs="Arial"/>
          <w:i/>
          <w:sz w:val="22"/>
          <w:szCs w:val="22"/>
        </w:rPr>
      </w:pPr>
      <w:r w:rsidRPr="000C0519">
        <w:rPr>
          <w:rFonts w:cs="Arial"/>
          <w:i/>
          <w:sz w:val="22"/>
          <w:szCs w:val="22"/>
        </w:rPr>
        <w:t>Please be aware that this publication may contain the names or images of Aboriginal and Torres Strait Islander people who may now be deceased.</w:t>
      </w:r>
      <w:r w:rsidRPr="000C0519">
        <w:rPr>
          <w:rFonts w:cs="Arial"/>
          <w:i/>
          <w:sz w:val="22"/>
          <w:szCs w:val="22"/>
        </w:rPr>
        <w:tab/>
      </w:r>
      <w:r w:rsidR="00D80D3C">
        <w:rPr>
          <w:b/>
          <w:sz w:val="28"/>
          <w:szCs w:val="28"/>
        </w:rPr>
        <w:br w:type="page"/>
      </w:r>
    </w:p>
    <w:p w:rsidR="00A37714" w:rsidRPr="00A37714" w:rsidRDefault="00A37714" w:rsidP="00A37714">
      <w:pPr>
        <w:rPr>
          <w:b/>
          <w:sz w:val="28"/>
          <w:szCs w:val="28"/>
        </w:rPr>
      </w:pPr>
      <w:r w:rsidRPr="00A37714">
        <w:rPr>
          <w:b/>
          <w:sz w:val="28"/>
          <w:szCs w:val="28"/>
        </w:rPr>
        <w:lastRenderedPageBreak/>
        <w:t xml:space="preserve">Lateral violence in </w:t>
      </w:r>
      <w:r w:rsidR="006C7A78">
        <w:rPr>
          <w:b/>
          <w:sz w:val="28"/>
          <w:szCs w:val="28"/>
        </w:rPr>
        <w:t xml:space="preserve">our </w:t>
      </w:r>
      <w:r w:rsidRPr="00A37714">
        <w:rPr>
          <w:b/>
          <w:sz w:val="28"/>
          <w:szCs w:val="28"/>
        </w:rPr>
        <w:t>Aboriginal and Torres Strait Islander communities</w:t>
      </w:r>
    </w:p>
    <w:p w:rsidR="003A4DB2" w:rsidRPr="00CE4F17" w:rsidRDefault="003A4DB2" w:rsidP="003A4DB2">
      <w:pPr>
        <w:rPr>
          <w:b/>
        </w:rPr>
      </w:pPr>
      <w:r w:rsidRPr="00CE4F17">
        <w:rPr>
          <w:b/>
        </w:rPr>
        <w:t>What is lateral violence?</w:t>
      </w:r>
    </w:p>
    <w:p w:rsidR="003A4DB2" w:rsidRDefault="003A4DB2" w:rsidP="003A4DB2">
      <w:r w:rsidRPr="006D26E0">
        <w:t>Lateral violence</w:t>
      </w:r>
      <w:r>
        <w:t xml:space="preserve"> is created by experiences of powerlessness and oppression. </w:t>
      </w:r>
      <w:r w:rsidRPr="00D85FBF">
        <w:t>It plays out in our families and communities through behaviours such as gossiping, jealousy, bullying, shaming, social exclusion, family feuding, organisational conflict and physical violence.</w:t>
      </w:r>
    </w:p>
    <w:p w:rsidR="003A4DB2" w:rsidRDefault="003A4DB2" w:rsidP="0007064C">
      <w:r>
        <w:t>------------</w:t>
      </w:r>
    </w:p>
    <w:p w:rsidR="00A348FF" w:rsidRDefault="00A348FF" w:rsidP="0007064C">
      <w:r>
        <w:t xml:space="preserve">In </w:t>
      </w:r>
      <w:r w:rsidR="00372841">
        <w:t xml:space="preserve">the </w:t>
      </w:r>
      <w:r w:rsidRPr="00E33F2A">
        <w:rPr>
          <w:i/>
        </w:rPr>
        <w:t>Social Justice and Native Title Reports</w:t>
      </w:r>
      <w:r>
        <w:t>, I start a conversation about lateral violence</w:t>
      </w:r>
      <w:r w:rsidR="00372841">
        <w:t xml:space="preserve"> in our Aboriginal and Torres Strait Islander communities</w:t>
      </w:r>
      <w:r>
        <w:t>.</w:t>
      </w:r>
    </w:p>
    <w:p w:rsidR="0007064C" w:rsidRPr="00B2271B" w:rsidRDefault="0007064C" w:rsidP="0007064C">
      <w:r>
        <w:t xml:space="preserve">Lateral violence has its roots in </w:t>
      </w:r>
      <w:r w:rsidR="00770A4F">
        <w:t xml:space="preserve">the </w:t>
      </w:r>
      <w:r>
        <w:t>colonisation and control of Aboriginal and Torres Strait Islander people</w:t>
      </w:r>
      <w:r w:rsidR="00B274A1">
        <w:t>s</w:t>
      </w:r>
      <w:r>
        <w:t xml:space="preserve"> through:</w:t>
      </w:r>
    </w:p>
    <w:p w:rsidR="0007064C" w:rsidRDefault="0007064C" w:rsidP="0007064C">
      <w:pPr>
        <w:numPr>
          <w:ilvl w:val="0"/>
          <w:numId w:val="33"/>
        </w:numPr>
        <w:spacing w:before="120" w:after="120"/>
        <w:ind w:left="714" w:hanging="357"/>
      </w:pPr>
      <w:r>
        <w:t>p</w:t>
      </w:r>
      <w:r w:rsidRPr="00B2271B">
        <w:t>owerlessness</w:t>
      </w:r>
    </w:p>
    <w:p w:rsidR="0007064C" w:rsidRDefault="0007064C" w:rsidP="0007064C">
      <w:pPr>
        <w:numPr>
          <w:ilvl w:val="0"/>
          <w:numId w:val="33"/>
        </w:numPr>
        <w:spacing w:before="120" w:after="120"/>
        <w:ind w:left="714" w:hanging="357"/>
      </w:pPr>
      <w:r>
        <w:t>diminish</w:t>
      </w:r>
      <w:r w:rsidR="00770A4F">
        <w:t>ing</w:t>
      </w:r>
      <w:r w:rsidRPr="00B2271B">
        <w:t xml:space="preserve"> traditional roles, structures and knowledge</w:t>
      </w:r>
    </w:p>
    <w:p w:rsidR="0007064C" w:rsidRDefault="0007064C" w:rsidP="0007064C">
      <w:pPr>
        <w:numPr>
          <w:ilvl w:val="0"/>
          <w:numId w:val="33"/>
        </w:numPr>
        <w:spacing w:before="120" w:after="120"/>
        <w:ind w:left="714" w:hanging="357"/>
      </w:pPr>
      <w:r>
        <w:t>attacking and undermining</w:t>
      </w:r>
      <w:r w:rsidRPr="00B2271B">
        <w:t xml:space="preserve"> Aboriginal and Torres Strait Islander culture</w:t>
      </w:r>
      <w:r w:rsidR="008A6D0A">
        <w:t xml:space="preserve"> and humanity</w:t>
      </w:r>
    </w:p>
    <w:p w:rsidR="0007064C" w:rsidRDefault="0007064C" w:rsidP="0007064C">
      <w:pPr>
        <w:numPr>
          <w:ilvl w:val="0"/>
          <w:numId w:val="33"/>
        </w:numPr>
        <w:spacing w:before="120" w:after="120"/>
        <w:ind w:left="714" w:hanging="357"/>
      </w:pPr>
      <w:proofErr w:type="gramStart"/>
      <w:r>
        <w:t>c</w:t>
      </w:r>
      <w:r w:rsidRPr="00B2271B">
        <w:t>reating</w:t>
      </w:r>
      <w:proofErr w:type="gramEnd"/>
      <w:r w:rsidRPr="00B2271B">
        <w:t xml:space="preserve"> conflict about Aboriginal and Torres Strait Islander identity</w:t>
      </w:r>
      <w:r>
        <w:t>.</w:t>
      </w:r>
    </w:p>
    <w:p w:rsidR="0007064C" w:rsidRDefault="00B73452" w:rsidP="0007064C">
      <w:r>
        <w:t>Although l</w:t>
      </w:r>
      <w:r w:rsidR="0007064C" w:rsidRPr="0069729B">
        <w:t>ateral violence has its roots in our history, it thrives t</w:t>
      </w:r>
      <w:r w:rsidR="0007064C">
        <w:t xml:space="preserve">oday </w:t>
      </w:r>
      <w:r w:rsidR="0007064C" w:rsidRPr="0069729B">
        <w:t xml:space="preserve">because </w:t>
      </w:r>
      <w:r w:rsidR="0007064C">
        <w:t>power imbalances</w:t>
      </w:r>
      <w:r w:rsidR="0007064C" w:rsidRPr="0069729B">
        <w:t xml:space="preserve">, </w:t>
      </w:r>
      <w:r w:rsidR="0007064C">
        <w:t xml:space="preserve">control by others, </w:t>
      </w:r>
      <w:r w:rsidR="0007064C" w:rsidRPr="0069729B">
        <w:t>identity conflict, negative stereotypes and trauma continue to feed it.</w:t>
      </w:r>
    </w:p>
    <w:p w:rsidR="0007064C" w:rsidRDefault="0007064C" w:rsidP="0007064C">
      <w:r>
        <w:t>L</w:t>
      </w:r>
      <w:r w:rsidRPr="0069729B">
        <w:t>ateral violence is intrinsically linked to the disadvantage that Aboriginal and Torres Strait Islander</w:t>
      </w:r>
      <w:r>
        <w:t xml:space="preserve"> peoples</w:t>
      </w:r>
      <w:r w:rsidRPr="0069729B">
        <w:t xml:space="preserve"> face relative to the broader Australian population, as well as the lack of participation that is afforded to them in decision</w:t>
      </w:r>
      <w:r>
        <w:t>-</w:t>
      </w:r>
      <w:r w:rsidRPr="0069729B">
        <w:t>making.</w:t>
      </w:r>
      <w:r w:rsidRPr="005A0518">
        <w:t xml:space="preserve"> </w:t>
      </w:r>
      <w:r>
        <w:t xml:space="preserve">While our human </w:t>
      </w:r>
      <w:r w:rsidRPr="0069729B">
        <w:t xml:space="preserve">needs are unmet there will continue to be conflict and lateral violence in </w:t>
      </w:r>
      <w:r>
        <w:t xml:space="preserve">our </w:t>
      </w:r>
      <w:r w:rsidRPr="0069729B">
        <w:t xml:space="preserve">communities. </w:t>
      </w:r>
    </w:p>
    <w:p w:rsidR="0007064C" w:rsidRDefault="0007064C" w:rsidP="0007064C">
      <w:r w:rsidRPr="0069729B">
        <w:t xml:space="preserve">Identity and in particular, notions of ‘authenticity’ </w:t>
      </w:r>
      <w:r>
        <w:t xml:space="preserve">or who is a ‘real Aboriginal or Torres Strait Islander person’ </w:t>
      </w:r>
      <w:r w:rsidR="00B73452">
        <w:t xml:space="preserve">are </w:t>
      </w:r>
      <w:r w:rsidRPr="0069729B">
        <w:t>powerfu</w:t>
      </w:r>
      <w:r>
        <w:t>l weapons in lateral violence.</w:t>
      </w:r>
      <w:r w:rsidRPr="00CD41F2">
        <w:t xml:space="preserve"> </w:t>
      </w:r>
      <w:r>
        <w:t>These f</w:t>
      </w:r>
      <w:r w:rsidRPr="0069729B">
        <w:t xml:space="preserve">alse divisions about Aboriginal and </w:t>
      </w:r>
      <w:r>
        <w:t>Torres Strait Islander identity</w:t>
      </w:r>
      <w:r w:rsidRPr="0069729B">
        <w:t xml:space="preserve"> fuel conflict and lateral violence when people step outside of </w:t>
      </w:r>
      <w:proofErr w:type="gramStart"/>
      <w:r w:rsidR="008A6D0A" w:rsidRPr="0069729B">
        <w:t>narrow</w:t>
      </w:r>
      <w:r w:rsidR="008A6D0A">
        <w:t>,</w:t>
      </w:r>
      <w:proofErr w:type="gramEnd"/>
      <w:r w:rsidRPr="0069729B">
        <w:t xml:space="preserve"> prescribed roles</w:t>
      </w:r>
      <w:r>
        <w:t xml:space="preserve"> about what is an ‘authentic’ identity.</w:t>
      </w:r>
      <w:r w:rsidRPr="00CD41F2">
        <w:t xml:space="preserve"> </w:t>
      </w:r>
    </w:p>
    <w:p w:rsidR="0007064C" w:rsidRPr="0069729B" w:rsidRDefault="0007064C" w:rsidP="0007064C">
      <w:r>
        <w:t>Lateral violence is also linked to n</w:t>
      </w:r>
      <w:r w:rsidRPr="0069729B">
        <w:t xml:space="preserve">egative stereotypes </w:t>
      </w:r>
      <w:r>
        <w:t xml:space="preserve">that </w:t>
      </w:r>
      <w:r w:rsidRPr="0069729B">
        <w:t>create low self</w:t>
      </w:r>
      <w:r>
        <w:t>-</w:t>
      </w:r>
      <w:r w:rsidRPr="0069729B">
        <w:t>esteem</w:t>
      </w:r>
      <w:r w:rsidR="00200518">
        <w:t xml:space="preserve">. This in turn </w:t>
      </w:r>
      <w:r w:rsidRPr="0069729B">
        <w:t>reinforc</w:t>
      </w:r>
      <w:r w:rsidR="00200518">
        <w:t>es</w:t>
      </w:r>
      <w:r w:rsidRPr="0069729B">
        <w:t xml:space="preserve"> the feelings of powerlessness which engender lateral violence. If we feel badly about ourselves, if we believe the negative stereotypes and accept a victim mentality, then we are more likely to lash out in lateral violence. </w:t>
      </w:r>
    </w:p>
    <w:p w:rsidR="0007064C" w:rsidRDefault="0007064C" w:rsidP="0007064C">
      <w:r>
        <w:t xml:space="preserve">The reality of lateral violence is that governments cannot and should not intervene to fix our internal relationships. This is simply not appropriate and takes further power away from our communities to be self-determining. However, it is undeniable that governments have had a role to play in the creation of the environments that breed lateral violence. </w:t>
      </w:r>
    </w:p>
    <w:p w:rsidR="0007064C" w:rsidRDefault="0007064C" w:rsidP="0007064C">
      <w:r>
        <w:lastRenderedPageBreak/>
        <w:t>One of the greatest sources of tension and conflict in our communities is the ongoing issue of who speaks for community and to whom governments choose to listen.</w:t>
      </w:r>
      <w:r w:rsidRPr="00E61916">
        <w:t xml:space="preserve"> </w:t>
      </w:r>
      <w:r>
        <w:t xml:space="preserve">If governments continue to leave groups out </w:t>
      </w:r>
      <w:r w:rsidR="009E15FE">
        <w:t xml:space="preserve">of </w:t>
      </w:r>
      <w:r>
        <w:t>the engagement process or consult with the wrong people, not only do they miss out on the depth and diversity of views necessary to form good policy, but they also alienate groups from the process, possibly limiting the success of the project. Alienation breeds powerlessness and can manifest in lateral violence.</w:t>
      </w:r>
    </w:p>
    <w:p w:rsidR="0007064C" w:rsidRDefault="0007064C" w:rsidP="0007064C">
      <w:r w:rsidRPr="002D0997">
        <w:t>Lateral violence feeds off conditions w</w:t>
      </w:r>
      <w:r>
        <w:t>h</w:t>
      </w:r>
      <w:r w:rsidRPr="002D0997">
        <w:t>ere Aboriginal and Torres Strait Islander peoples are characterised as passive, troubled</w:t>
      </w:r>
      <w:r w:rsidR="0030116F">
        <w:t>,</w:t>
      </w:r>
      <w:r w:rsidRPr="002D0997">
        <w:t xml:space="preserve"> dysfunctional </w:t>
      </w:r>
      <w:r w:rsidR="0030116F">
        <w:t>and</w:t>
      </w:r>
      <w:r w:rsidRPr="002D0997">
        <w:t xml:space="preserve"> unable to help themselves without some form of intervening hand from the government.</w:t>
      </w:r>
      <w:r>
        <w:t xml:space="preserve"> Unfortunately, governments continue to see Aboriginal and Torres Strait Islander disadvantage from a deficit-based approach – addressing the ‘Indigenous problem’. Governments need to move to seeing us</w:t>
      </w:r>
      <w:r w:rsidR="009A5607">
        <w:t xml:space="preserve"> as</w:t>
      </w:r>
      <w:r>
        <w:t xml:space="preserve"> capable and resilient</w:t>
      </w:r>
      <w:r w:rsidR="00970575">
        <w:t>,</w:t>
      </w:r>
      <w:r>
        <w:t xml:space="preserve"> and work in an empowering way to prevent the conditions that can lead to lateral violence.</w:t>
      </w:r>
    </w:p>
    <w:p w:rsidR="00DA0722" w:rsidRDefault="00677654" w:rsidP="0007064C">
      <w:r>
        <w:t>Both of the</w:t>
      </w:r>
      <w:r w:rsidR="00DA0722" w:rsidRPr="00DA0722">
        <w:t xml:space="preserve"> Reports </w:t>
      </w:r>
      <w:r w:rsidR="00533DBD">
        <w:t>outline</w:t>
      </w:r>
      <w:r w:rsidR="00DA0722">
        <w:t xml:space="preserve"> examples of lateral violence in </w:t>
      </w:r>
      <w:r w:rsidR="0007064C">
        <w:t xml:space="preserve">Aboriginal and Torres Strait Islander communities. </w:t>
      </w:r>
      <w:r w:rsidR="00DA0722">
        <w:t xml:space="preserve">The </w:t>
      </w:r>
      <w:r w:rsidR="00DA0722" w:rsidRPr="00533DBD">
        <w:rPr>
          <w:i/>
        </w:rPr>
        <w:t>Social Justice Report</w:t>
      </w:r>
      <w:r w:rsidR="00DA0722">
        <w:t xml:space="preserve"> l</w:t>
      </w:r>
      <w:r w:rsidR="0007064C">
        <w:t>ook</w:t>
      </w:r>
      <w:r w:rsidR="00DA0722">
        <w:t>s</w:t>
      </w:r>
      <w:r w:rsidR="0007064C">
        <w:t xml:space="preserve"> at the historical and contemporary factors in Palm Island, cyber bullying, young people and bullying in schools, organisational conflict, workplace bullying, social emotional wellbeing and involvement in the criminal justice system. </w:t>
      </w:r>
    </w:p>
    <w:p w:rsidR="00F70C46" w:rsidRDefault="00DA0722" w:rsidP="00F30D55">
      <w:r>
        <w:t xml:space="preserve">The </w:t>
      </w:r>
      <w:r w:rsidRPr="00452ABA">
        <w:rPr>
          <w:i/>
        </w:rPr>
        <w:t>Native Title Report</w:t>
      </w:r>
      <w:r w:rsidR="001466C0">
        <w:t xml:space="preserve"> </w:t>
      </w:r>
      <w:r w:rsidR="00533DBD">
        <w:t xml:space="preserve">talks about how native title provides a system for lateral violence to be </w:t>
      </w:r>
      <w:r w:rsidR="00452ABA">
        <w:t xml:space="preserve">played out within our families, communities and organisations. Although </w:t>
      </w:r>
      <w:r w:rsidR="00533DBD">
        <w:t xml:space="preserve">native title </w:t>
      </w:r>
      <w:r w:rsidR="00452ABA">
        <w:t>can</w:t>
      </w:r>
      <w:r w:rsidR="00533DBD">
        <w:t xml:space="preserve"> </w:t>
      </w:r>
      <w:r w:rsidR="001466C0">
        <w:t>generate positive outcomes for our communities</w:t>
      </w:r>
      <w:r w:rsidR="00452ABA">
        <w:t>, these outcomes</w:t>
      </w:r>
      <w:r w:rsidR="001466C0">
        <w:t xml:space="preserve"> often </w:t>
      </w:r>
      <w:r w:rsidR="00452ABA">
        <w:t xml:space="preserve">do not occur because </w:t>
      </w:r>
      <w:r w:rsidR="001466C0">
        <w:t>lateral violence fragments our communities as we nav</w:t>
      </w:r>
      <w:r w:rsidR="00A80971">
        <w:t xml:space="preserve">igate the native title system. </w:t>
      </w:r>
    </w:p>
    <w:p w:rsidR="00A80971" w:rsidRDefault="00A80971" w:rsidP="00A80971">
      <w:r>
        <w:t>------------</w:t>
      </w:r>
    </w:p>
    <w:p w:rsidR="00272F6C" w:rsidRPr="00272F6C" w:rsidRDefault="00272F6C" w:rsidP="00272F6C">
      <w:pPr>
        <w:spacing w:before="0" w:after="0"/>
        <w:ind w:left="720"/>
      </w:pPr>
      <w:r w:rsidRPr="00272F6C">
        <w:t>I think partly it’s the way institutions, governments and others structure things, I mean look at the way Native Title for example is, has contributed to the conflict. It has encouraged people to go within themselves more and look for difference, as opposed to connection.</w:t>
      </w:r>
    </w:p>
    <w:p w:rsidR="007E36F3" w:rsidRPr="00E33F2A" w:rsidRDefault="00272F6C" w:rsidP="00F25C86">
      <w:pPr>
        <w:rPr>
          <w:sz w:val="22"/>
          <w:szCs w:val="22"/>
        </w:rPr>
      </w:pPr>
      <w:r w:rsidRPr="00272F6C">
        <w:rPr>
          <w:sz w:val="22"/>
          <w:szCs w:val="22"/>
        </w:rPr>
        <w:t xml:space="preserve">A </w:t>
      </w:r>
      <w:proofErr w:type="spellStart"/>
      <w:r w:rsidRPr="00272F6C">
        <w:rPr>
          <w:sz w:val="22"/>
          <w:szCs w:val="22"/>
        </w:rPr>
        <w:t>Koorie</w:t>
      </w:r>
      <w:proofErr w:type="spellEnd"/>
      <w:r w:rsidRPr="00272F6C">
        <w:rPr>
          <w:sz w:val="22"/>
          <w:szCs w:val="22"/>
        </w:rPr>
        <w:t xml:space="preserve"> worker quoted in R Frankland, M </w:t>
      </w:r>
      <w:proofErr w:type="spellStart"/>
      <w:r w:rsidRPr="00272F6C">
        <w:rPr>
          <w:sz w:val="22"/>
          <w:szCs w:val="22"/>
        </w:rPr>
        <w:t>Bamblett</w:t>
      </w:r>
      <w:proofErr w:type="spellEnd"/>
      <w:r w:rsidRPr="00272F6C">
        <w:rPr>
          <w:sz w:val="22"/>
          <w:szCs w:val="22"/>
        </w:rPr>
        <w:t xml:space="preserve">, P Lewis and R Trotter, </w:t>
      </w:r>
      <w:r w:rsidRPr="00272F6C">
        <w:rPr>
          <w:i/>
          <w:iCs/>
          <w:sz w:val="22"/>
          <w:szCs w:val="22"/>
        </w:rPr>
        <w:t>This is ‘Forever Business: A Framework for Maintaining and Restoring Cultural Safety in Aboriginal Victoria</w:t>
      </w:r>
      <w:r w:rsidR="003A7F40">
        <w:rPr>
          <w:sz w:val="22"/>
          <w:szCs w:val="22"/>
        </w:rPr>
        <w:t xml:space="preserve"> (2010), p 79.</w:t>
      </w:r>
    </w:p>
    <w:p w:rsidR="003A4DB2" w:rsidRDefault="003A4DB2" w:rsidP="00E33F2A">
      <w:pPr>
        <w:ind w:left="720"/>
      </w:pPr>
    </w:p>
    <w:p w:rsidR="00145819" w:rsidRDefault="00145819" w:rsidP="00A37714">
      <w:pPr>
        <w:rPr>
          <w:b/>
          <w:sz w:val="28"/>
          <w:szCs w:val="28"/>
        </w:rPr>
      </w:pPr>
    </w:p>
    <w:p w:rsidR="009E15FE" w:rsidRDefault="009E15FE">
      <w:pPr>
        <w:spacing w:before="0" w:after="0"/>
        <w:rPr>
          <w:b/>
          <w:sz w:val="28"/>
          <w:szCs w:val="28"/>
        </w:rPr>
      </w:pPr>
      <w:r>
        <w:rPr>
          <w:b/>
          <w:sz w:val="28"/>
          <w:szCs w:val="28"/>
        </w:rPr>
        <w:br w:type="page"/>
      </w:r>
    </w:p>
    <w:p w:rsidR="00A37714" w:rsidRPr="00A37714" w:rsidRDefault="00CB6743" w:rsidP="00A37714">
      <w:pPr>
        <w:rPr>
          <w:b/>
          <w:sz w:val="28"/>
          <w:szCs w:val="28"/>
        </w:rPr>
      </w:pPr>
      <w:r>
        <w:rPr>
          <w:b/>
          <w:sz w:val="28"/>
          <w:szCs w:val="28"/>
        </w:rPr>
        <w:lastRenderedPageBreak/>
        <w:t xml:space="preserve">A </w:t>
      </w:r>
      <w:r w:rsidR="00A37714" w:rsidRPr="00A37714">
        <w:rPr>
          <w:b/>
          <w:sz w:val="28"/>
          <w:szCs w:val="28"/>
        </w:rPr>
        <w:t>human rights-based approach to lateral violence</w:t>
      </w:r>
    </w:p>
    <w:p w:rsidR="001313EF" w:rsidRDefault="008C21AB" w:rsidP="00A37714">
      <w:r>
        <w:t xml:space="preserve">Lateral violence is a human rights issue. </w:t>
      </w:r>
      <w:r w:rsidR="008E6867">
        <w:t>T</w:t>
      </w:r>
      <w:r>
        <w:t xml:space="preserve">he </w:t>
      </w:r>
      <w:r w:rsidRPr="008C21AB">
        <w:rPr>
          <w:i/>
        </w:rPr>
        <w:t xml:space="preserve">United Nations Declaration on the Rights of Indigenous Peoples </w:t>
      </w:r>
      <w:r>
        <w:t xml:space="preserve">(the Declaration) provides the most promising </w:t>
      </w:r>
      <w:r w:rsidR="00641457">
        <w:t>overarching response to lateral violence.</w:t>
      </w:r>
    </w:p>
    <w:p w:rsidR="00A37714" w:rsidRDefault="00641457" w:rsidP="00A37714">
      <w:r>
        <w:t xml:space="preserve">The Declaration contains </w:t>
      </w:r>
      <w:r w:rsidR="00AA1F98">
        <w:t>the following</w:t>
      </w:r>
      <w:r>
        <w:t xml:space="preserve"> key principles that</w:t>
      </w:r>
      <w:r w:rsidR="00AC3990">
        <w:t xml:space="preserve"> underpin our rights and </w:t>
      </w:r>
      <w:r>
        <w:t xml:space="preserve">guide </w:t>
      </w:r>
      <w:r w:rsidR="00AC3990">
        <w:t xml:space="preserve">us to build stronger relationships within </w:t>
      </w:r>
      <w:r>
        <w:t xml:space="preserve">our </w:t>
      </w:r>
      <w:r w:rsidR="00AC3990">
        <w:t>families and communities</w:t>
      </w:r>
      <w:r w:rsidR="00AA1F98">
        <w:t>.</w:t>
      </w:r>
    </w:p>
    <w:p w:rsidR="00A37714" w:rsidRPr="002E76AB" w:rsidRDefault="00A37714" w:rsidP="00A37714">
      <w:pPr>
        <w:rPr>
          <w:b/>
        </w:rPr>
      </w:pPr>
      <w:r w:rsidRPr="002E76AB">
        <w:rPr>
          <w:b/>
        </w:rPr>
        <w:t>Self-determination</w:t>
      </w:r>
    </w:p>
    <w:p w:rsidR="006C0E34" w:rsidRDefault="00AC3990" w:rsidP="00A37714">
      <w:r>
        <w:t>S</w:t>
      </w:r>
      <w:r w:rsidR="00A37714">
        <w:t>elf-determin</w:t>
      </w:r>
      <w:r>
        <w:t xml:space="preserve">ation enables our </w:t>
      </w:r>
      <w:r w:rsidR="00A37714">
        <w:t>communit</w:t>
      </w:r>
      <w:r>
        <w:t xml:space="preserve">ies to </w:t>
      </w:r>
      <w:r w:rsidR="00A37714">
        <w:t>exer</w:t>
      </w:r>
      <w:r>
        <w:t>t control and self-regulate</w:t>
      </w:r>
      <w:r w:rsidR="00A37714">
        <w:t>.</w:t>
      </w:r>
      <w:r w:rsidR="00723020">
        <w:t xml:space="preserve"> When realised, self-determination can </w:t>
      </w:r>
      <w:r w:rsidR="00D97908">
        <w:t xml:space="preserve">stifle </w:t>
      </w:r>
      <w:r w:rsidR="00723020">
        <w:t>the toxicity of victimhood and powerlessness.</w:t>
      </w:r>
    </w:p>
    <w:p w:rsidR="006C0E34" w:rsidRDefault="006C0E34" w:rsidP="00A37714">
      <w:r>
        <w:t>A self-determining community:</w:t>
      </w:r>
    </w:p>
    <w:p w:rsidR="006C0E34" w:rsidRDefault="006C0E34" w:rsidP="00D97908">
      <w:pPr>
        <w:pStyle w:val="ListParagraph"/>
        <w:numPr>
          <w:ilvl w:val="0"/>
          <w:numId w:val="34"/>
        </w:numPr>
        <w:spacing w:before="120" w:after="120"/>
      </w:pPr>
      <w:r>
        <w:t xml:space="preserve">decides </w:t>
      </w:r>
      <w:r w:rsidR="00A37714">
        <w:t>how disputes are resolved</w:t>
      </w:r>
    </w:p>
    <w:p w:rsidR="006C0E34" w:rsidRDefault="006C0E34" w:rsidP="00D97908">
      <w:pPr>
        <w:pStyle w:val="ListParagraph"/>
        <w:numPr>
          <w:ilvl w:val="0"/>
          <w:numId w:val="34"/>
        </w:numPr>
        <w:spacing w:before="120" w:after="120"/>
      </w:pPr>
      <w:r>
        <w:t xml:space="preserve">decides </w:t>
      </w:r>
      <w:r w:rsidR="00A37714">
        <w:t>how decisions are made</w:t>
      </w:r>
    </w:p>
    <w:p w:rsidR="006C0E34" w:rsidRDefault="006C0E34" w:rsidP="00D97908">
      <w:pPr>
        <w:pStyle w:val="ListParagraph"/>
        <w:numPr>
          <w:ilvl w:val="0"/>
          <w:numId w:val="34"/>
        </w:numPr>
        <w:spacing w:before="120" w:after="120"/>
      </w:pPr>
      <w:r>
        <w:t xml:space="preserve">decides </w:t>
      </w:r>
      <w:r w:rsidR="00A37714">
        <w:t>what protocols</w:t>
      </w:r>
      <w:r>
        <w:t xml:space="preserve"> for behaviour are acceptable</w:t>
      </w:r>
    </w:p>
    <w:p w:rsidR="00A37714" w:rsidRDefault="00A37714" w:rsidP="00D97908">
      <w:pPr>
        <w:pStyle w:val="ListParagraph"/>
        <w:numPr>
          <w:ilvl w:val="0"/>
          <w:numId w:val="34"/>
        </w:numPr>
        <w:spacing w:before="120" w:after="120"/>
      </w:pPr>
      <w:proofErr w:type="gramStart"/>
      <w:r>
        <w:t>takes</w:t>
      </w:r>
      <w:proofErr w:type="gramEnd"/>
      <w:r>
        <w:t xml:space="preserve"> responsibility </w:t>
      </w:r>
      <w:r w:rsidR="006C0E34">
        <w:t>to</w:t>
      </w:r>
      <w:r>
        <w:t xml:space="preserve"> ensur</w:t>
      </w:r>
      <w:r w:rsidR="006C0E34">
        <w:t>e</w:t>
      </w:r>
      <w:r>
        <w:t xml:space="preserve"> the wellbeing of the entire community.</w:t>
      </w:r>
    </w:p>
    <w:p w:rsidR="00A37714" w:rsidRDefault="00A37714" w:rsidP="00A37714">
      <w:pPr>
        <w:rPr>
          <w:b/>
        </w:rPr>
      </w:pPr>
      <w:r w:rsidRPr="002E76AB">
        <w:rPr>
          <w:b/>
        </w:rPr>
        <w:t>Participation in decision-making</w:t>
      </w:r>
    </w:p>
    <w:p w:rsidR="00723020" w:rsidRDefault="00173431" w:rsidP="00A37714">
      <w:r>
        <w:t xml:space="preserve">Our internal processes for making decisions and resolving conflicts break down when we are </w:t>
      </w:r>
      <w:r w:rsidR="00723020">
        <w:t>forced to live with an unequal power dynamic.</w:t>
      </w:r>
    </w:p>
    <w:p w:rsidR="00A37714" w:rsidRDefault="008D1EBB" w:rsidP="00A37714">
      <w:r>
        <w:t>G</w:t>
      </w:r>
      <w:r w:rsidR="00A37714">
        <w:t xml:space="preserve">overnments, </w:t>
      </w:r>
      <w:r>
        <w:t>non-government organisations and industry</w:t>
      </w:r>
      <w:r w:rsidR="00A37714">
        <w:t xml:space="preserve"> have obligations to ensure that Aboriginal and Torres Strait Islander peoples actively participate in decisions and processes that affect their rights. </w:t>
      </w:r>
      <w:r>
        <w:t>P</w:t>
      </w:r>
      <w:r w:rsidR="00A37714">
        <w:t xml:space="preserve">rocesses </w:t>
      </w:r>
      <w:r>
        <w:t xml:space="preserve">that affect our communities </w:t>
      </w:r>
      <w:r w:rsidR="00A37714">
        <w:t>should build cohesion</w:t>
      </w:r>
      <w:r>
        <w:t xml:space="preserve"> within our communities – </w:t>
      </w:r>
      <w:r w:rsidR="00A37714">
        <w:t>not divide our communities.</w:t>
      </w:r>
    </w:p>
    <w:p w:rsidR="00171C60" w:rsidRDefault="00171C60" w:rsidP="00A37714">
      <w:r>
        <w:t>The principle of free, prior and informed consent can be used to develop decision-making processes that address lateral violence.</w:t>
      </w:r>
    </w:p>
    <w:p w:rsidR="00A37714" w:rsidRPr="005E36EA" w:rsidRDefault="00A37714" w:rsidP="00A37714">
      <w:pPr>
        <w:rPr>
          <w:b/>
        </w:rPr>
      </w:pPr>
      <w:r w:rsidRPr="005E36EA">
        <w:rPr>
          <w:b/>
        </w:rPr>
        <w:t>Non-discrimination and equality</w:t>
      </w:r>
    </w:p>
    <w:p w:rsidR="00A37714" w:rsidRDefault="00A37714" w:rsidP="00A37714">
      <w:r>
        <w:t>Racial discrimination reinforces negative stereotypes about Aboriginal and Torres Strait Islander peoples. Over time these stereotypes can become internalised and lead to lateral violence.</w:t>
      </w:r>
    </w:p>
    <w:p w:rsidR="00AA1F98" w:rsidRPr="006279FD" w:rsidRDefault="00AA1F98" w:rsidP="00AA1F98">
      <w:r>
        <w:t xml:space="preserve">To achieve equality, the structures of society must be reoriented to account for Aboriginal and Torres Strait Islander peoples difference. </w:t>
      </w:r>
      <w:r w:rsidR="00D02661">
        <w:t>It is the</w:t>
      </w:r>
      <w:r w:rsidR="00A348FF">
        <w:rPr>
          <w:rFonts w:cs="Arial"/>
        </w:rPr>
        <w:t xml:space="preserve"> responsibility</w:t>
      </w:r>
      <w:r w:rsidRPr="009E7151">
        <w:rPr>
          <w:rFonts w:cs="Arial"/>
        </w:rPr>
        <w:t xml:space="preserve"> </w:t>
      </w:r>
      <w:r w:rsidR="00D02661">
        <w:rPr>
          <w:rFonts w:cs="Arial"/>
        </w:rPr>
        <w:t>of</w:t>
      </w:r>
      <w:r w:rsidR="00A348FF">
        <w:rPr>
          <w:rFonts w:cs="Arial"/>
        </w:rPr>
        <w:t xml:space="preserve"> </w:t>
      </w:r>
      <w:r w:rsidRPr="009E7151">
        <w:rPr>
          <w:rFonts w:cs="Arial"/>
        </w:rPr>
        <w:t xml:space="preserve">governments and other third parties to accommodate the priorities of Aboriginal and Torres Strait Islander peoples and incorporate their internal decision-making processes. </w:t>
      </w:r>
    </w:p>
    <w:p w:rsidR="00AA1F98" w:rsidRPr="006279FD" w:rsidRDefault="00AA1F98" w:rsidP="00AA1F98">
      <w:pPr>
        <w:rPr>
          <w:rFonts w:cs="Arial"/>
          <w:b/>
        </w:rPr>
      </w:pPr>
      <w:r w:rsidRPr="006279FD">
        <w:rPr>
          <w:rFonts w:cs="Arial"/>
          <w:b/>
        </w:rPr>
        <w:t>Respect for and protection of culture</w:t>
      </w:r>
    </w:p>
    <w:p w:rsidR="00AA1F98" w:rsidRDefault="00AA1F98" w:rsidP="00AA1F98">
      <w:pPr>
        <w:autoSpaceDE w:val="0"/>
        <w:autoSpaceDN w:val="0"/>
        <w:adjustRightInd w:val="0"/>
      </w:pPr>
      <w:r w:rsidRPr="009E7151">
        <w:rPr>
          <w:rFonts w:cs="Arial"/>
        </w:rPr>
        <w:t xml:space="preserve">Aboriginal and Torres Strait Islander peoples </w:t>
      </w:r>
      <w:r>
        <w:rPr>
          <w:rFonts w:cs="Arial"/>
        </w:rPr>
        <w:t>culture</w:t>
      </w:r>
      <w:r w:rsidRPr="009E7151">
        <w:rPr>
          <w:rFonts w:cs="Arial"/>
        </w:rPr>
        <w:t xml:space="preserve"> is a source of strength and should instil pride in our communities. </w:t>
      </w:r>
      <w:r>
        <w:rPr>
          <w:rFonts w:cs="Arial"/>
        </w:rPr>
        <w:t>However, la</w:t>
      </w:r>
      <w:r w:rsidRPr="009E7151">
        <w:rPr>
          <w:rFonts w:cs="Arial"/>
        </w:rPr>
        <w:t>teral violence breeds unhealthy cultural norms</w:t>
      </w:r>
      <w:r>
        <w:rPr>
          <w:rFonts w:cs="Arial"/>
        </w:rPr>
        <w:t xml:space="preserve"> that </w:t>
      </w:r>
      <w:r w:rsidRPr="009E7151">
        <w:rPr>
          <w:rFonts w:cs="Arial"/>
        </w:rPr>
        <w:t>undermine the strength we can</w:t>
      </w:r>
      <w:r>
        <w:rPr>
          <w:rFonts w:cs="Arial"/>
        </w:rPr>
        <w:t xml:space="preserve"> </w:t>
      </w:r>
      <w:r w:rsidRPr="009E7151">
        <w:rPr>
          <w:rFonts w:cs="Arial"/>
        </w:rPr>
        <w:t>draw from our cultural identities.</w:t>
      </w:r>
    </w:p>
    <w:p w:rsidR="00AA1F98" w:rsidRDefault="00AA1F98" w:rsidP="00AA1F98">
      <w:r w:rsidRPr="009E7151">
        <w:rPr>
          <w:rFonts w:eastAsia="SimSun"/>
        </w:rPr>
        <w:t xml:space="preserve">The Declaration characterises culture as dynamic – </w:t>
      </w:r>
      <w:r w:rsidR="00E1776A">
        <w:rPr>
          <w:rFonts w:eastAsia="SimSun"/>
        </w:rPr>
        <w:t xml:space="preserve">it </w:t>
      </w:r>
      <w:r w:rsidRPr="009E7151">
        <w:rPr>
          <w:rFonts w:eastAsia="SimSun"/>
        </w:rPr>
        <w:t xml:space="preserve">can and does change over time. </w:t>
      </w:r>
      <w:r w:rsidR="00C63796">
        <w:rPr>
          <w:rFonts w:eastAsia="SimSun"/>
        </w:rPr>
        <w:t>The Declaration</w:t>
      </w:r>
      <w:r w:rsidRPr="009E7151">
        <w:rPr>
          <w:rFonts w:eastAsia="SimSun"/>
        </w:rPr>
        <w:t xml:space="preserve"> also recognises that undertaking cultural activities and </w:t>
      </w:r>
      <w:r w:rsidRPr="009E7151">
        <w:rPr>
          <w:rFonts w:eastAsia="SimSun"/>
        </w:rPr>
        <w:lastRenderedPageBreak/>
        <w:t>maintaining cultural institutions does not exclude us from also participating in mainstream society.</w:t>
      </w:r>
      <w:r>
        <w:rPr>
          <w:rFonts w:eastAsia="SimSun"/>
        </w:rPr>
        <w:t xml:space="preserve"> </w:t>
      </w:r>
      <w:r w:rsidRPr="009E7151">
        <w:rPr>
          <w:rFonts w:eastAsia="SimSun"/>
        </w:rPr>
        <w:t xml:space="preserve">The two are </w:t>
      </w:r>
      <w:r w:rsidR="00E1776A">
        <w:rPr>
          <w:rFonts w:eastAsia="SimSun"/>
        </w:rPr>
        <w:t>not mutually exclusive – w</w:t>
      </w:r>
      <w:r w:rsidRPr="009E7151">
        <w:rPr>
          <w:rFonts w:eastAsia="SimSun"/>
        </w:rPr>
        <w:t>e call it walking in two worlds.</w:t>
      </w:r>
    </w:p>
    <w:p w:rsidR="00C63796" w:rsidRDefault="003470F6" w:rsidP="00AA1F98">
      <w:pPr>
        <w:rPr>
          <w:rFonts w:eastAsia="SimSun"/>
        </w:rPr>
      </w:pPr>
      <w:r>
        <w:rPr>
          <w:rFonts w:eastAsia="SimSun"/>
        </w:rPr>
        <w:t>An</w:t>
      </w:r>
      <w:r w:rsidR="00AA1F98" w:rsidRPr="00B53E94">
        <w:rPr>
          <w:rFonts w:eastAsia="SimSun"/>
        </w:rPr>
        <w:t xml:space="preserve"> understanding of culture must recognise the diversity within Aboriginal and Tor</w:t>
      </w:r>
      <w:r w:rsidR="00AA1F98">
        <w:rPr>
          <w:rFonts w:eastAsia="SimSun"/>
        </w:rPr>
        <w:t>res Strait Islander communities</w:t>
      </w:r>
      <w:r w:rsidR="00AA1F98" w:rsidRPr="00B53E94">
        <w:rPr>
          <w:rFonts w:eastAsia="SimSun"/>
        </w:rPr>
        <w:t>.</w:t>
      </w:r>
      <w:r w:rsidR="00AA1F98">
        <w:rPr>
          <w:rFonts w:eastAsia="SimSun"/>
        </w:rPr>
        <w:t xml:space="preserve"> Non-recognition of this difference</w:t>
      </w:r>
      <w:r w:rsidR="00AA1F98" w:rsidRPr="00B53E94">
        <w:rPr>
          <w:rFonts w:eastAsia="SimSun"/>
        </w:rPr>
        <w:t xml:space="preserve"> feeds into </w:t>
      </w:r>
      <w:r w:rsidR="00AA1F98">
        <w:rPr>
          <w:rFonts w:eastAsia="SimSun"/>
        </w:rPr>
        <w:t>a</w:t>
      </w:r>
      <w:r w:rsidR="00AA1F98" w:rsidRPr="00B53E94">
        <w:rPr>
          <w:rFonts w:eastAsia="SimSun"/>
        </w:rPr>
        <w:t xml:space="preserve"> one-size-fits-all approach to </w:t>
      </w:r>
      <w:r w:rsidR="00151F1A">
        <w:rPr>
          <w:rFonts w:eastAsia="SimSun"/>
        </w:rPr>
        <w:t xml:space="preserve">designing and implementing </w:t>
      </w:r>
      <w:r w:rsidR="00AA1F98" w:rsidRPr="00B53E94">
        <w:rPr>
          <w:rFonts w:eastAsia="SimSun"/>
        </w:rPr>
        <w:t>Indigenous policy. This</w:t>
      </w:r>
      <w:r w:rsidR="00151F1A">
        <w:rPr>
          <w:rFonts w:eastAsia="SimSun"/>
        </w:rPr>
        <w:t xml:space="preserve"> inhibits government engagement</w:t>
      </w:r>
      <w:r w:rsidR="00AA1F98" w:rsidRPr="00B53E94">
        <w:rPr>
          <w:rFonts w:eastAsia="SimSun"/>
        </w:rPr>
        <w:t xml:space="preserve"> from being able to accommodate differences within Aboriginal and Torr</w:t>
      </w:r>
      <w:r w:rsidR="00067366">
        <w:rPr>
          <w:rFonts w:eastAsia="SimSun"/>
        </w:rPr>
        <w:t>es Strait Islander communities.</w:t>
      </w:r>
    </w:p>
    <w:p w:rsidR="009E15FE" w:rsidRPr="009E15FE" w:rsidRDefault="009E15FE" w:rsidP="00AA1F98">
      <w:r>
        <w:t>------------</w:t>
      </w:r>
    </w:p>
    <w:p w:rsidR="00D02661" w:rsidRPr="00EB1D3B" w:rsidRDefault="00EB1D3B" w:rsidP="00AA1F98">
      <w:pPr>
        <w:rPr>
          <w:rFonts w:eastAsia="SimSun"/>
          <w:b/>
        </w:rPr>
      </w:pPr>
      <w:r w:rsidRPr="00EB1D3B">
        <w:rPr>
          <w:rFonts w:eastAsia="SimSun"/>
          <w:b/>
        </w:rPr>
        <w:t>The Declaration guiding our responses to lateral violence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4643"/>
        <w:gridCol w:w="4643"/>
      </w:tblGrid>
      <w:tr w:rsidR="00AA1F98" w:rsidRPr="00793A99" w:rsidTr="00AA1F98">
        <w:trPr>
          <w:trHeight w:val="63"/>
        </w:trPr>
        <w:tc>
          <w:tcPr>
            <w:tcW w:w="4643" w:type="dxa"/>
            <w:shd w:val="pct12" w:color="auto" w:fill="auto"/>
          </w:tcPr>
          <w:p w:rsidR="00AA1F98" w:rsidRPr="00793A99" w:rsidRDefault="00AA1F98" w:rsidP="00EB1D3B">
            <w:pPr>
              <w:spacing w:before="120" w:after="120"/>
              <w:rPr>
                <w:rFonts w:eastAsia="SimSun"/>
                <w:b/>
                <w:sz w:val="22"/>
              </w:rPr>
            </w:pPr>
            <w:r w:rsidRPr="00793A99">
              <w:rPr>
                <w:rFonts w:eastAsia="SimSun"/>
                <w:b/>
                <w:sz w:val="22"/>
              </w:rPr>
              <w:t>Historical and contemporary drivers of lateral violence</w:t>
            </w:r>
          </w:p>
        </w:tc>
        <w:tc>
          <w:tcPr>
            <w:tcW w:w="4643" w:type="dxa"/>
            <w:shd w:val="pct12" w:color="auto" w:fill="auto"/>
          </w:tcPr>
          <w:p w:rsidR="00AA1F98" w:rsidRPr="00793A99" w:rsidRDefault="00AA1F98" w:rsidP="00EB1D3B">
            <w:pPr>
              <w:spacing w:before="120" w:after="120"/>
              <w:rPr>
                <w:rFonts w:eastAsia="SimSun"/>
                <w:b/>
                <w:sz w:val="22"/>
              </w:rPr>
            </w:pPr>
            <w:r w:rsidRPr="00793A99">
              <w:rPr>
                <w:rFonts w:eastAsia="SimSun"/>
                <w:b/>
                <w:sz w:val="22"/>
              </w:rPr>
              <w:t>Declaration</w:t>
            </w:r>
          </w:p>
        </w:tc>
      </w:tr>
      <w:tr w:rsidR="00AA1F98" w:rsidRPr="00793A99" w:rsidTr="00AA1F98">
        <w:tc>
          <w:tcPr>
            <w:tcW w:w="4643" w:type="dxa"/>
            <w:shd w:val="pct12" w:color="auto" w:fill="auto"/>
          </w:tcPr>
          <w:p w:rsidR="00AA1F98" w:rsidRPr="00793A99" w:rsidRDefault="00AA1F98" w:rsidP="00EB1D3B">
            <w:pPr>
              <w:numPr>
                <w:ilvl w:val="0"/>
                <w:numId w:val="35"/>
              </w:numPr>
              <w:spacing w:before="120" w:after="120"/>
              <w:ind w:left="460" w:hanging="425"/>
              <w:rPr>
                <w:sz w:val="22"/>
              </w:rPr>
            </w:pPr>
            <w:r w:rsidRPr="00793A99">
              <w:rPr>
                <w:sz w:val="22"/>
              </w:rPr>
              <w:t>Colonisation, oppression and control of Aboriginal and Torres Strait Islander peoples</w:t>
            </w:r>
            <w:r>
              <w:rPr>
                <w:sz w:val="22"/>
              </w:rPr>
              <w:t>.</w:t>
            </w:r>
            <w:r w:rsidRPr="00793A99">
              <w:rPr>
                <w:sz w:val="22"/>
              </w:rPr>
              <w:t xml:space="preserve"> </w:t>
            </w:r>
          </w:p>
          <w:p w:rsidR="00AA1F98" w:rsidRPr="00793A99" w:rsidRDefault="00AA1F98" w:rsidP="00EB1D3B">
            <w:pPr>
              <w:numPr>
                <w:ilvl w:val="0"/>
                <w:numId w:val="35"/>
              </w:numPr>
              <w:spacing w:before="120" w:after="120"/>
              <w:ind w:left="460" w:hanging="425"/>
              <w:rPr>
                <w:sz w:val="22"/>
              </w:rPr>
            </w:pPr>
            <w:r w:rsidRPr="00793A99">
              <w:rPr>
                <w:sz w:val="22"/>
              </w:rPr>
              <w:t>Feelings of powerlessness</w:t>
            </w:r>
            <w:r>
              <w:rPr>
                <w:sz w:val="22"/>
              </w:rPr>
              <w:t>.</w:t>
            </w:r>
          </w:p>
          <w:p w:rsidR="00AA1F98" w:rsidRPr="00793A99" w:rsidRDefault="00AA1F98" w:rsidP="00EB1D3B">
            <w:pPr>
              <w:numPr>
                <w:ilvl w:val="0"/>
                <w:numId w:val="35"/>
              </w:numPr>
              <w:spacing w:before="120" w:after="120"/>
              <w:ind w:left="460" w:hanging="425"/>
              <w:rPr>
                <w:sz w:val="22"/>
              </w:rPr>
            </w:pPr>
            <w:r w:rsidRPr="00793A99">
              <w:rPr>
                <w:sz w:val="22"/>
              </w:rPr>
              <w:t>Meeting human needs.</w:t>
            </w:r>
          </w:p>
        </w:tc>
        <w:tc>
          <w:tcPr>
            <w:tcW w:w="4643" w:type="dxa"/>
            <w:shd w:val="pct12" w:color="auto" w:fill="auto"/>
          </w:tcPr>
          <w:p w:rsidR="00AA1F98" w:rsidRPr="00793A99" w:rsidRDefault="00AA1F98" w:rsidP="00EB1D3B">
            <w:pPr>
              <w:numPr>
                <w:ilvl w:val="0"/>
                <w:numId w:val="35"/>
              </w:numPr>
              <w:spacing w:before="120" w:after="120"/>
              <w:ind w:left="460" w:hanging="425"/>
              <w:rPr>
                <w:rFonts w:eastAsia="SimSun"/>
                <w:sz w:val="22"/>
              </w:rPr>
            </w:pPr>
            <w:r w:rsidRPr="00793A99">
              <w:rPr>
                <w:rFonts w:eastAsia="SimSun"/>
                <w:sz w:val="22"/>
              </w:rPr>
              <w:t>Empowering Aboriginal and Torres Strait Islander communities to take control of their communities and aspirations.</w:t>
            </w:r>
          </w:p>
        </w:tc>
      </w:tr>
      <w:tr w:rsidR="00AA1F98" w:rsidRPr="00793A99" w:rsidTr="00AA1F98">
        <w:tc>
          <w:tcPr>
            <w:tcW w:w="4643" w:type="dxa"/>
            <w:shd w:val="pct12" w:color="auto" w:fill="auto"/>
          </w:tcPr>
          <w:p w:rsidR="00AA1F98" w:rsidRPr="00793A99" w:rsidRDefault="00AA1F98" w:rsidP="00EB1D3B">
            <w:pPr>
              <w:numPr>
                <w:ilvl w:val="0"/>
                <w:numId w:val="35"/>
              </w:numPr>
              <w:spacing w:before="120" w:after="120"/>
              <w:ind w:left="460" w:hanging="425"/>
              <w:rPr>
                <w:sz w:val="22"/>
              </w:rPr>
            </w:pPr>
            <w:r w:rsidRPr="00793A99">
              <w:rPr>
                <w:sz w:val="22"/>
              </w:rPr>
              <w:t>Loss of land, traditional roles, structures and knowledge</w:t>
            </w:r>
            <w:r>
              <w:rPr>
                <w:sz w:val="22"/>
              </w:rPr>
              <w:t>.</w:t>
            </w:r>
          </w:p>
          <w:p w:rsidR="00AA1F98" w:rsidRPr="00793A99" w:rsidRDefault="00AA1F98" w:rsidP="00EB1D3B">
            <w:pPr>
              <w:numPr>
                <w:ilvl w:val="0"/>
                <w:numId w:val="35"/>
              </w:numPr>
              <w:spacing w:before="120" w:after="120"/>
              <w:ind w:left="460" w:hanging="425"/>
              <w:rPr>
                <w:sz w:val="22"/>
              </w:rPr>
            </w:pPr>
            <w:r w:rsidRPr="00793A99">
              <w:rPr>
                <w:sz w:val="22"/>
              </w:rPr>
              <w:t>Addressing trauma.</w:t>
            </w:r>
          </w:p>
        </w:tc>
        <w:tc>
          <w:tcPr>
            <w:tcW w:w="4643" w:type="dxa"/>
            <w:shd w:val="pct12" w:color="auto" w:fill="auto"/>
          </w:tcPr>
          <w:p w:rsidR="00AA1F98" w:rsidRPr="00793A99" w:rsidRDefault="00AA1F98" w:rsidP="00EB1D3B">
            <w:pPr>
              <w:numPr>
                <w:ilvl w:val="0"/>
                <w:numId w:val="35"/>
              </w:numPr>
              <w:spacing w:before="120" w:after="120"/>
              <w:ind w:left="460" w:hanging="425"/>
              <w:rPr>
                <w:rFonts w:eastAsia="SimSun"/>
                <w:sz w:val="22"/>
              </w:rPr>
            </w:pPr>
            <w:r w:rsidRPr="00793A99">
              <w:rPr>
                <w:rFonts w:eastAsia="SimSun"/>
                <w:sz w:val="22"/>
              </w:rPr>
              <w:t>Promoting and developing community decision-making and dispute resolution protocols.</w:t>
            </w:r>
          </w:p>
        </w:tc>
      </w:tr>
      <w:tr w:rsidR="00AA1F98" w:rsidRPr="00793A99" w:rsidTr="00AA1F98">
        <w:tc>
          <w:tcPr>
            <w:tcW w:w="4643" w:type="dxa"/>
            <w:shd w:val="pct12" w:color="auto" w:fill="auto"/>
          </w:tcPr>
          <w:p w:rsidR="00AA1F98" w:rsidRPr="00793A99" w:rsidRDefault="00AA1F98" w:rsidP="00EB1D3B">
            <w:pPr>
              <w:numPr>
                <w:ilvl w:val="0"/>
                <w:numId w:val="35"/>
              </w:numPr>
              <w:spacing w:before="120" w:after="120"/>
              <w:ind w:left="460" w:hanging="425"/>
              <w:rPr>
                <w:sz w:val="22"/>
              </w:rPr>
            </w:pPr>
            <w:r w:rsidRPr="00793A99">
              <w:rPr>
                <w:sz w:val="22"/>
              </w:rPr>
              <w:t>Internalisation of negative stereotypes</w:t>
            </w:r>
            <w:r>
              <w:rPr>
                <w:sz w:val="22"/>
              </w:rPr>
              <w:t>.</w:t>
            </w:r>
          </w:p>
          <w:p w:rsidR="00AA1F98" w:rsidRPr="00793A99" w:rsidRDefault="00AA1F98" w:rsidP="00EB1D3B">
            <w:pPr>
              <w:numPr>
                <w:ilvl w:val="0"/>
                <w:numId w:val="35"/>
              </w:numPr>
              <w:spacing w:before="120" w:after="120"/>
              <w:ind w:left="460" w:hanging="425"/>
              <w:rPr>
                <w:sz w:val="22"/>
              </w:rPr>
            </w:pPr>
            <w:r w:rsidRPr="00793A99">
              <w:rPr>
                <w:sz w:val="22"/>
              </w:rPr>
              <w:t>Meeting human needs.</w:t>
            </w:r>
          </w:p>
        </w:tc>
        <w:tc>
          <w:tcPr>
            <w:tcW w:w="4643" w:type="dxa"/>
            <w:shd w:val="pct12" w:color="auto" w:fill="auto"/>
          </w:tcPr>
          <w:p w:rsidR="00AA1F98" w:rsidRPr="00793A99" w:rsidRDefault="00AA1F98" w:rsidP="00EB1D3B">
            <w:pPr>
              <w:numPr>
                <w:ilvl w:val="0"/>
                <w:numId w:val="35"/>
              </w:numPr>
              <w:spacing w:before="120" w:after="120"/>
              <w:ind w:left="460" w:hanging="425"/>
              <w:rPr>
                <w:rFonts w:eastAsia="SimSun"/>
                <w:sz w:val="22"/>
              </w:rPr>
            </w:pPr>
            <w:r w:rsidRPr="00793A99">
              <w:rPr>
                <w:rFonts w:eastAsia="SimSun"/>
                <w:sz w:val="22"/>
              </w:rPr>
              <w:t xml:space="preserve">Addressing discrimination and negative stereotypes by promoting equality that recognises difference. </w:t>
            </w:r>
          </w:p>
        </w:tc>
      </w:tr>
      <w:tr w:rsidR="00AA1F98" w:rsidRPr="00793A99" w:rsidTr="00AA1F98">
        <w:tc>
          <w:tcPr>
            <w:tcW w:w="4643" w:type="dxa"/>
            <w:shd w:val="pct12" w:color="auto" w:fill="auto"/>
          </w:tcPr>
          <w:p w:rsidR="00AA1F98" w:rsidRPr="00793A99" w:rsidRDefault="00AA1F98" w:rsidP="00EB1D3B">
            <w:pPr>
              <w:numPr>
                <w:ilvl w:val="0"/>
                <w:numId w:val="35"/>
              </w:numPr>
              <w:spacing w:before="120" w:after="120"/>
              <w:ind w:left="460" w:hanging="425"/>
              <w:rPr>
                <w:sz w:val="22"/>
              </w:rPr>
            </w:pPr>
            <w:r w:rsidRPr="00793A99">
              <w:rPr>
                <w:sz w:val="22"/>
              </w:rPr>
              <w:t>Loss of land, traditional roles, structures and knowledge</w:t>
            </w:r>
            <w:r>
              <w:rPr>
                <w:sz w:val="22"/>
              </w:rPr>
              <w:t>.</w:t>
            </w:r>
          </w:p>
          <w:p w:rsidR="00AA1F98" w:rsidRPr="00793A99" w:rsidRDefault="00AA1F98" w:rsidP="00EB1D3B">
            <w:pPr>
              <w:numPr>
                <w:ilvl w:val="0"/>
                <w:numId w:val="35"/>
              </w:numPr>
              <w:spacing w:before="120" w:after="120"/>
              <w:ind w:left="460" w:hanging="425"/>
              <w:rPr>
                <w:sz w:val="22"/>
              </w:rPr>
            </w:pPr>
            <w:r w:rsidRPr="00793A99">
              <w:rPr>
                <w:sz w:val="22"/>
              </w:rPr>
              <w:t>Identity conflict</w:t>
            </w:r>
            <w:r>
              <w:rPr>
                <w:sz w:val="22"/>
              </w:rPr>
              <w:t>.</w:t>
            </w:r>
          </w:p>
          <w:p w:rsidR="00AA1F98" w:rsidRPr="00793A99" w:rsidRDefault="00AA1F98" w:rsidP="00EB1D3B">
            <w:pPr>
              <w:numPr>
                <w:ilvl w:val="0"/>
                <w:numId w:val="35"/>
              </w:numPr>
              <w:spacing w:before="120" w:after="120"/>
              <w:ind w:left="460" w:hanging="425"/>
              <w:rPr>
                <w:sz w:val="22"/>
              </w:rPr>
            </w:pPr>
            <w:r w:rsidRPr="00793A99">
              <w:rPr>
                <w:sz w:val="22"/>
              </w:rPr>
              <w:t>Internalisation of negative stereotypes.</w:t>
            </w:r>
          </w:p>
        </w:tc>
        <w:tc>
          <w:tcPr>
            <w:tcW w:w="4643" w:type="dxa"/>
            <w:shd w:val="pct12" w:color="auto" w:fill="auto"/>
          </w:tcPr>
          <w:p w:rsidR="00AA1F98" w:rsidRPr="00793A99" w:rsidRDefault="00AA1F98" w:rsidP="00EB1D3B">
            <w:pPr>
              <w:numPr>
                <w:ilvl w:val="0"/>
                <w:numId w:val="35"/>
              </w:numPr>
              <w:spacing w:before="120" w:after="120"/>
              <w:ind w:left="460" w:hanging="425"/>
              <w:rPr>
                <w:rFonts w:eastAsia="SimSun"/>
                <w:sz w:val="22"/>
              </w:rPr>
            </w:pPr>
            <w:r w:rsidRPr="00793A99">
              <w:rPr>
                <w:rFonts w:eastAsia="SimSun"/>
                <w:sz w:val="22"/>
              </w:rPr>
              <w:t>Building culture as a form of resilience and strength that promotes healthy cultural norms and recognises differences and diversity.</w:t>
            </w:r>
          </w:p>
        </w:tc>
      </w:tr>
    </w:tbl>
    <w:p w:rsidR="002C0F1D" w:rsidRDefault="002C0F1D">
      <w:pPr>
        <w:spacing w:before="0" w:after="0"/>
      </w:pPr>
    </w:p>
    <w:p w:rsidR="00145819" w:rsidRDefault="00145819" w:rsidP="00A37714">
      <w:pPr>
        <w:rPr>
          <w:b/>
          <w:sz w:val="28"/>
          <w:szCs w:val="28"/>
        </w:rPr>
      </w:pPr>
    </w:p>
    <w:p w:rsidR="002C0F1D" w:rsidRDefault="002C0F1D">
      <w:pPr>
        <w:spacing w:before="0" w:after="0"/>
        <w:rPr>
          <w:b/>
          <w:sz w:val="28"/>
          <w:szCs w:val="28"/>
          <w:highlight w:val="yellow"/>
        </w:rPr>
      </w:pPr>
      <w:r>
        <w:rPr>
          <w:b/>
          <w:sz w:val="28"/>
          <w:szCs w:val="28"/>
          <w:highlight w:val="yellow"/>
        </w:rPr>
        <w:br w:type="page"/>
      </w:r>
    </w:p>
    <w:p w:rsidR="005F6BE2" w:rsidRPr="005F6BE2" w:rsidRDefault="00D93DD6" w:rsidP="00A37714">
      <w:pPr>
        <w:rPr>
          <w:b/>
          <w:sz w:val="28"/>
          <w:szCs w:val="28"/>
        </w:rPr>
      </w:pPr>
      <w:r>
        <w:rPr>
          <w:b/>
          <w:sz w:val="28"/>
          <w:szCs w:val="28"/>
        </w:rPr>
        <w:lastRenderedPageBreak/>
        <w:t>T</w:t>
      </w:r>
      <w:r w:rsidR="005F6BE2" w:rsidRPr="005F6BE2">
        <w:rPr>
          <w:b/>
          <w:sz w:val="28"/>
          <w:szCs w:val="28"/>
        </w:rPr>
        <w:t>oo</w:t>
      </w:r>
      <w:r w:rsidR="0088674F">
        <w:rPr>
          <w:b/>
          <w:sz w:val="28"/>
          <w:szCs w:val="28"/>
        </w:rPr>
        <w:t>ls to address lateral violence</w:t>
      </w:r>
    </w:p>
    <w:p w:rsidR="00D93DD6" w:rsidRDefault="00D93DD6" w:rsidP="00A37714">
      <w:r>
        <w:t xml:space="preserve">The </w:t>
      </w:r>
      <w:r w:rsidRPr="002C0F1D">
        <w:rPr>
          <w:i/>
        </w:rPr>
        <w:t>Native Title and Social Justice Reports</w:t>
      </w:r>
      <w:r>
        <w:t xml:space="preserve"> </w:t>
      </w:r>
      <w:r w:rsidR="008A6D0A">
        <w:t xml:space="preserve">talk about </w:t>
      </w:r>
      <w:r w:rsidR="00B274A1">
        <w:t xml:space="preserve">the following </w:t>
      </w:r>
      <w:r w:rsidR="008A6D0A">
        <w:t xml:space="preserve">options for us to address lateral violence in our </w:t>
      </w:r>
      <w:r w:rsidR="00B274A1">
        <w:t xml:space="preserve">families and </w:t>
      </w:r>
      <w:r w:rsidR="008A6D0A">
        <w:t>communities through establishing strong structural foundations and principles based on the Declaration.</w:t>
      </w:r>
    </w:p>
    <w:p w:rsidR="006B53AA" w:rsidRPr="00D93DD6" w:rsidRDefault="006B53AA" w:rsidP="006B53AA">
      <w:pPr>
        <w:rPr>
          <w:b/>
        </w:rPr>
      </w:pPr>
      <w:r w:rsidRPr="00D93DD6">
        <w:rPr>
          <w:b/>
        </w:rPr>
        <w:t>Naming lateral violence</w:t>
      </w:r>
    </w:p>
    <w:p w:rsidR="006B53AA" w:rsidRDefault="006B53AA" w:rsidP="006B53AA">
      <w:r>
        <w:t xml:space="preserve">Naming lateral violence is the first step towards exerting control over it. It is also a way of exercising agency and responsibility for our communities. Naming lateral violence becomes an action of prevention. </w:t>
      </w:r>
    </w:p>
    <w:p w:rsidR="00B274A1" w:rsidRDefault="00270506" w:rsidP="006B53AA">
      <w:r>
        <w:t>T</w:t>
      </w:r>
      <w:r w:rsidR="00B274A1">
        <w:t>he conversation around lateral violence is not an easy one. It means confronting those in our communities who perpetrate lateral violence and holding them accountable for their actio</w:t>
      </w:r>
      <w:r>
        <w:t>ns.</w:t>
      </w:r>
    </w:p>
    <w:p w:rsidR="006B53AA" w:rsidRDefault="006B53AA" w:rsidP="006B53AA">
      <w:r>
        <w:t xml:space="preserve">Naming lateral violence is essentially a process of awareness-raising and education. It is about giving </w:t>
      </w:r>
      <w:r w:rsidR="00270506">
        <w:t xml:space="preserve">our </w:t>
      </w:r>
      <w:r>
        <w:t>communities:</w:t>
      </w:r>
    </w:p>
    <w:p w:rsidR="006B53AA" w:rsidRDefault="006B53AA" w:rsidP="006B53AA">
      <w:pPr>
        <w:pStyle w:val="ListParagraph"/>
        <w:numPr>
          <w:ilvl w:val="0"/>
          <w:numId w:val="38"/>
        </w:numPr>
        <w:spacing w:before="120" w:after="120"/>
        <w:ind w:left="782" w:hanging="357"/>
        <w:contextualSpacing w:val="0"/>
      </w:pPr>
      <w:r>
        <w:t>the language to name laterally violent behaviour</w:t>
      </w:r>
    </w:p>
    <w:p w:rsidR="006B53AA" w:rsidRDefault="006B53AA" w:rsidP="006B53AA">
      <w:pPr>
        <w:pStyle w:val="ListParagraph"/>
        <w:numPr>
          <w:ilvl w:val="0"/>
          <w:numId w:val="38"/>
        </w:numPr>
        <w:spacing w:before="120" w:after="120"/>
        <w:ind w:left="782" w:hanging="357"/>
        <w:contextualSpacing w:val="0"/>
      </w:pPr>
      <w:r>
        <w:t xml:space="preserve"> the space to discuss its impact </w:t>
      </w:r>
    </w:p>
    <w:p w:rsidR="006B53AA" w:rsidRDefault="006B53AA" w:rsidP="006B53AA">
      <w:pPr>
        <w:pStyle w:val="ListParagraph"/>
        <w:numPr>
          <w:ilvl w:val="0"/>
          <w:numId w:val="38"/>
        </w:numPr>
        <w:spacing w:before="120" w:after="120"/>
        <w:ind w:left="782" w:hanging="357"/>
        <w:contextualSpacing w:val="0"/>
      </w:pPr>
      <w:proofErr w:type="gramStart"/>
      <w:r>
        <w:t>the</w:t>
      </w:r>
      <w:proofErr w:type="gramEnd"/>
      <w:r>
        <w:t xml:space="preserve"> tools to start developing solutions. </w:t>
      </w:r>
    </w:p>
    <w:p w:rsidR="006B53AA" w:rsidRPr="00D93DD6" w:rsidRDefault="006B53AA" w:rsidP="006B53AA">
      <w:pPr>
        <w:rPr>
          <w:b/>
        </w:rPr>
      </w:pPr>
      <w:r w:rsidRPr="00D93DD6">
        <w:rPr>
          <w:b/>
        </w:rPr>
        <w:t>Legislative review and policy reform</w:t>
      </w:r>
    </w:p>
    <w:p w:rsidR="00D02661" w:rsidRDefault="00E76CD6" w:rsidP="006B53AA">
      <w:r w:rsidRPr="00E76CD6">
        <w:t>Legislative review and policy refor</w:t>
      </w:r>
      <w:r>
        <w:t xml:space="preserve">m </w:t>
      </w:r>
      <w:r w:rsidRPr="00E76CD6">
        <w:t>assist Aboriginal and Torres Strait Islander communities to address lateral violence by creating structures that promote healthy relationships within our communities and with external stakeholders.</w:t>
      </w:r>
    </w:p>
    <w:p w:rsidR="00B124AD" w:rsidRDefault="006B53AA" w:rsidP="006B53AA">
      <w:r>
        <w:t xml:space="preserve">There are three opportunities to </w:t>
      </w:r>
      <w:r w:rsidR="00B124AD">
        <w:t>give effect to the Declaration and progress legislative review and policy reform. These are to:</w:t>
      </w:r>
    </w:p>
    <w:p w:rsidR="00B124AD" w:rsidRPr="00142540" w:rsidRDefault="00B124AD" w:rsidP="00B124AD">
      <w:pPr>
        <w:numPr>
          <w:ilvl w:val="0"/>
          <w:numId w:val="39"/>
        </w:numPr>
        <w:spacing w:before="120" w:after="120"/>
        <w:ind w:left="714" w:hanging="357"/>
        <w:rPr>
          <w:rFonts w:cs="Arial"/>
          <w:lang w:val="en"/>
        </w:rPr>
      </w:pPr>
      <w:r>
        <w:rPr>
          <w:rFonts w:cs="Arial"/>
          <w:lang w:val="en"/>
        </w:rPr>
        <w:t>ensure that the unique and inherent rights of Aboriginal and Torres Strait Islander peoples are protected under the National Human Rights Framework</w:t>
      </w:r>
    </w:p>
    <w:p w:rsidR="00B124AD" w:rsidRPr="00142540" w:rsidRDefault="00B124AD" w:rsidP="00B124AD">
      <w:pPr>
        <w:numPr>
          <w:ilvl w:val="0"/>
          <w:numId w:val="39"/>
        </w:numPr>
        <w:spacing w:before="120" w:after="120"/>
        <w:ind w:left="714" w:hanging="357"/>
        <w:rPr>
          <w:rFonts w:cs="Arial"/>
          <w:lang w:val="en"/>
        </w:rPr>
      </w:pPr>
      <w:r>
        <w:rPr>
          <w:rFonts w:cs="Arial"/>
          <w:lang w:val="en"/>
        </w:rPr>
        <w:t xml:space="preserve">reform the Australian Constitution to </w:t>
      </w:r>
      <w:r w:rsidRPr="009D0545">
        <w:rPr>
          <w:rFonts w:cs="Arial"/>
        </w:rPr>
        <w:t>recognise</w:t>
      </w:r>
      <w:r>
        <w:rPr>
          <w:rFonts w:cs="Arial"/>
          <w:lang w:val="en"/>
        </w:rPr>
        <w:t xml:space="preserve"> Aboriginal and Torres Strait Islander peoples, and prohibit discrimination on the basis of race</w:t>
      </w:r>
    </w:p>
    <w:p w:rsidR="006B53AA" w:rsidRPr="00B124AD" w:rsidRDefault="00B124AD" w:rsidP="00A37714">
      <w:pPr>
        <w:numPr>
          <w:ilvl w:val="0"/>
          <w:numId w:val="39"/>
        </w:numPr>
        <w:spacing w:before="120" w:after="120"/>
        <w:ind w:left="714" w:hanging="357"/>
        <w:rPr>
          <w:rFonts w:cs="Arial"/>
          <w:lang w:val="en"/>
        </w:rPr>
      </w:pPr>
      <w:proofErr w:type="gramStart"/>
      <w:r>
        <w:rPr>
          <w:rFonts w:cs="Arial"/>
          <w:lang w:val="en"/>
        </w:rPr>
        <w:t>maintain</w:t>
      </w:r>
      <w:proofErr w:type="gramEnd"/>
      <w:r>
        <w:rPr>
          <w:rFonts w:cs="Arial"/>
          <w:lang w:val="en"/>
        </w:rPr>
        <w:t xml:space="preserve"> efforts aimed to create a just and equitable native title system</w:t>
      </w:r>
      <w:r w:rsidRPr="00831300">
        <w:rPr>
          <w:rFonts w:cs="Arial"/>
          <w:lang w:val="en"/>
        </w:rPr>
        <w:t>.</w:t>
      </w:r>
    </w:p>
    <w:p w:rsidR="00D93DD6" w:rsidRPr="00D93DD6" w:rsidRDefault="00B454AF" w:rsidP="00A37714">
      <w:pPr>
        <w:rPr>
          <w:b/>
        </w:rPr>
      </w:pPr>
      <w:r>
        <w:rPr>
          <w:b/>
        </w:rPr>
        <w:t xml:space="preserve">Creating cultural safety and </w:t>
      </w:r>
      <w:r w:rsidR="00D93DD6" w:rsidRPr="00D93DD6">
        <w:rPr>
          <w:b/>
        </w:rPr>
        <w:t>cultural security</w:t>
      </w:r>
    </w:p>
    <w:p w:rsidR="00D02661" w:rsidRDefault="005A1ED6" w:rsidP="00A37714">
      <w:r w:rsidRPr="005A1ED6">
        <w:t>Creating structures that are based on our strengths assist us to address the damaging effects of lateral violence on our Aboriginal and Torres Strait Islander communities.</w:t>
      </w:r>
    </w:p>
    <w:p w:rsidR="00A37714" w:rsidRDefault="00A37714" w:rsidP="00A37714">
      <w:r>
        <w:t xml:space="preserve">A culturally safe and secure environment is one where our </w:t>
      </w:r>
      <w:r w:rsidR="008C280B">
        <w:t xml:space="preserve">Aboriginal and Torres Strait Islander </w:t>
      </w:r>
      <w:r>
        <w:t>peopl</w:t>
      </w:r>
      <w:r w:rsidR="0088674F">
        <w:t>e</w:t>
      </w:r>
      <w:r w:rsidR="008C280B">
        <w:t>s</w:t>
      </w:r>
      <w:r w:rsidR="0088674F">
        <w:t xml:space="preserve"> feel safe and draw strength from</w:t>
      </w:r>
      <w:r>
        <w:t xml:space="preserve"> their identity, culture and community. </w:t>
      </w:r>
    </w:p>
    <w:p w:rsidR="0088674F" w:rsidRDefault="00A37714" w:rsidP="00A37714">
      <w:r>
        <w:t>Cultural safety and security requires the creation of</w:t>
      </w:r>
      <w:r w:rsidR="0088674F">
        <w:t>:</w:t>
      </w:r>
    </w:p>
    <w:p w:rsidR="0088674F" w:rsidRDefault="00A37714" w:rsidP="0088674F">
      <w:pPr>
        <w:pStyle w:val="ListParagraph"/>
        <w:numPr>
          <w:ilvl w:val="0"/>
          <w:numId w:val="37"/>
        </w:numPr>
      </w:pPr>
      <w:r>
        <w:t>environments of cultural resilience within Aboriginal and Torres Strait Islander communities</w:t>
      </w:r>
    </w:p>
    <w:p w:rsidR="008C280B" w:rsidRDefault="00916AE3" w:rsidP="008C280B">
      <w:pPr>
        <w:pStyle w:val="ListParagraph"/>
        <w:numPr>
          <w:ilvl w:val="0"/>
          <w:numId w:val="37"/>
        </w:numPr>
      </w:pPr>
      <w:proofErr w:type="gramStart"/>
      <w:r>
        <w:lastRenderedPageBreak/>
        <w:t>cultural</w:t>
      </w:r>
      <w:proofErr w:type="gramEnd"/>
      <w:r>
        <w:t xml:space="preserve"> competency by</w:t>
      </w:r>
      <w:r w:rsidR="00A37714">
        <w:t xml:space="preserve"> those who engage with </w:t>
      </w:r>
      <w:r w:rsidR="0088674F">
        <w:t xml:space="preserve">Aboriginal and Torres Strait Islander </w:t>
      </w:r>
      <w:r w:rsidR="00A37714">
        <w:t>communities.</w:t>
      </w:r>
    </w:p>
    <w:p w:rsidR="00270506" w:rsidRDefault="008C280B" w:rsidP="00270506">
      <w:pPr>
        <w:rPr>
          <w:rFonts w:cs="Arial"/>
        </w:rPr>
      </w:pPr>
      <w:r>
        <w:t>The way our communities operate will always be shaped and informed by external influences. These influences can either empower and support our communities or undermine them. G</w:t>
      </w:r>
      <w:r w:rsidRPr="008C280B">
        <w:rPr>
          <w:rFonts w:cs="Arial"/>
        </w:rPr>
        <w:t xml:space="preserve">overnments, </w:t>
      </w:r>
      <w:r>
        <w:rPr>
          <w:rFonts w:cs="Arial"/>
        </w:rPr>
        <w:t xml:space="preserve">non-government organisations </w:t>
      </w:r>
      <w:r w:rsidRPr="008C280B">
        <w:rPr>
          <w:rFonts w:cs="Arial"/>
        </w:rPr>
        <w:t>and industry must be sufficiently culturally competent, extending beyond individual cultural awareness to incorporate systems-level change.</w:t>
      </w:r>
    </w:p>
    <w:p w:rsidR="008D0D83" w:rsidRPr="00D02661" w:rsidRDefault="00D02661" w:rsidP="00270506">
      <w:pPr>
        <w:rPr>
          <w:rFonts w:cs="Arial"/>
          <w:b/>
        </w:rPr>
      </w:pPr>
      <w:r w:rsidRPr="00D02661">
        <w:rPr>
          <w:rFonts w:cs="Arial"/>
          <w:b/>
        </w:rPr>
        <w:t xml:space="preserve">Creating cultural </w:t>
      </w:r>
      <w:r w:rsidR="005A1ED6" w:rsidRPr="00D02661">
        <w:rPr>
          <w:rFonts w:cs="Arial"/>
          <w:b/>
        </w:rPr>
        <w:t>compet</w:t>
      </w:r>
      <w:r w:rsidR="005A1ED6">
        <w:rPr>
          <w:rFonts w:cs="Arial"/>
          <w:b/>
        </w:rPr>
        <w:t>enc</w:t>
      </w:r>
      <w:r w:rsidR="005A1ED6" w:rsidRPr="00D02661">
        <w:rPr>
          <w:rFonts w:cs="Arial"/>
          <w:b/>
        </w:rPr>
        <w:t>y</w:t>
      </w:r>
    </w:p>
    <w:p w:rsidR="008D0D83" w:rsidRDefault="008D0D83" w:rsidP="008D0D83">
      <w:pPr>
        <w:spacing w:after="120"/>
        <w:rPr>
          <w:rFonts w:cs="Arial"/>
        </w:rPr>
      </w:pPr>
      <w:r>
        <w:rPr>
          <w:rFonts w:cs="Arial"/>
        </w:rPr>
        <w:t xml:space="preserve">Aboriginal and Torres Strait Islander relationships must be fixed ourselves, from within our communities. However, </w:t>
      </w:r>
      <w:r w:rsidR="005A1ED6">
        <w:rPr>
          <w:rFonts w:cs="Arial"/>
        </w:rPr>
        <w:t>governments, non-government organisations and industry have</w:t>
      </w:r>
      <w:r>
        <w:rPr>
          <w:rFonts w:cs="Arial"/>
        </w:rPr>
        <w:t xml:space="preserve"> responsibilities to:</w:t>
      </w:r>
    </w:p>
    <w:p w:rsidR="008D0D83" w:rsidRDefault="008D0D83" w:rsidP="008D0D83">
      <w:pPr>
        <w:numPr>
          <w:ilvl w:val="0"/>
          <w:numId w:val="40"/>
        </w:numPr>
        <w:spacing w:before="120" w:after="120"/>
        <w:rPr>
          <w:rFonts w:cs="Arial"/>
        </w:rPr>
      </w:pPr>
      <w:r>
        <w:rPr>
          <w:rFonts w:cs="Arial"/>
        </w:rPr>
        <w:t>remove the road blocks that inhibit Aboriginal and Torres Strait islander peoples from taking control</w:t>
      </w:r>
    </w:p>
    <w:p w:rsidR="008D0D83" w:rsidRDefault="008D0D83" w:rsidP="008D0D83">
      <w:pPr>
        <w:numPr>
          <w:ilvl w:val="0"/>
          <w:numId w:val="40"/>
        </w:numPr>
        <w:spacing w:before="120" w:after="120"/>
        <w:rPr>
          <w:rFonts w:cs="Arial"/>
        </w:rPr>
      </w:pPr>
      <w:r>
        <w:rPr>
          <w:rFonts w:cs="Arial"/>
        </w:rPr>
        <w:t>refrain from actions and processes that divide us</w:t>
      </w:r>
    </w:p>
    <w:p w:rsidR="008D0D83" w:rsidRDefault="008D0D83" w:rsidP="008D0D83">
      <w:pPr>
        <w:numPr>
          <w:ilvl w:val="0"/>
          <w:numId w:val="40"/>
        </w:numPr>
        <w:spacing w:before="120" w:after="120"/>
        <w:rPr>
          <w:rFonts w:cs="Arial"/>
        </w:rPr>
      </w:pPr>
      <w:r>
        <w:rPr>
          <w:rFonts w:cs="Arial"/>
        </w:rPr>
        <w:t>create environments where our cultural difference is respected and nurtured</w:t>
      </w:r>
    </w:p>
    <w:p w:rsidR="008D0D83" w:rsidRDefault="008D0D83" w:rsidP="008D0D83">
      <w:pPr>
        <w:numPr>
          <w:ilvl w:val="0"/>
          <w:numId w:val="40"/>
        </w:numPr>
        <w:spacing w:before="120" w:after="120"/>
        <w:rPr>
          <w:rFonts w:cs="Arial"/>
        </w:rPr>
      </w:pPr>
      <w:proofErr w:type="gramStart"/>
      <w:r>
        <w:rPr>
          <w:rFonts w:cs="Arial"/>
        </w:rPr>
        <w:t>remove</w:t>
      </w:r>
      <w:proofErr w:type="gramEnd"/>
      <w:r>
        <w:rPr>
          <w:rFonts w:cs="Arial"/>
        </w:rPr>
        <w:t xml:space="preserve"> the structural impediments to healthy relationships in our communities. </w:t>
      </w:r>
    </w:p>
    <w:p w:rsidR="009E15FE" w:rsidRDefault="009E15FE" w:rsidP="009E15FE">
      <w:r>
        <w:t>------------</w:t>
      </w:r>
    </w:p>
    <w:p w:rsidR="009E15FE" w:rsidRDefault="009E15FE" w:rsidP="009E15FE">
      <w:pPr>
        <w:ind w:left="720"/>
      </w:pPr>
      <w:r w:rsidRPr="003A7F40">
        <w:t>If people are brainwashed to think they’re inferior then there is a collapse and people begin to act in negative ways and this is served up as proof of ‘inferiority’. This gets handed down to our kids who hear it all around. [We] need to remember how great we were and go forward from a position of strength.</w:t>
      </w:r>
    </w:p>
    <w:p w:rsidR="009E15FE" w:rsidRPr="003A7F40" w:rsidRDefault="009E15FE" w:rsidP="009E15FE">
      <w:pPr>
        <w:spacing w:before="0" w:after="0"/>
        <w:rPr>
          <w:b/>
          <w:sz w:val="22"/>
          <w:szCs w:val="22"/>
        </w:rPr>
      </w:pPr>
      <w:r w:rsidRPr="003A7F40">
        <w:rPr>
          <w:sz w:val="22"/>
          <w:szCs w:val="22"/>
        </w:rPr>
        <w:t xml:space="preserve">A workshop participant quoted in S </w:t>
      </w:r>
      <w:proofErr w:type="spellStart"/>
      <w:r w:rsidRPr="003A7F40">
        <w:rPr>
          <w:sz w:val="22"/>
          <w:szCs w:val="22"/>
        </w:rPr>
        <w:t>Gorringe</w:t>
      </w:r>
      <w:proofErr w:type="spellEnd"/>
      <w:r w:rsidRPr="003A7F40">
        <w:rPr>
          <w:sz w:val="22"/>
          <w:szCs w:val="22"/>
        </w:rPr>
        <w:t xml:space="preserve">, J Ross and C </w:t>
      </w:r>
      <w:proofErr w:type="spellStart"/>
      <w:r w:rsidRPr="003A7F40">
        <w:rPr>
          <w:sz w:val="22"/>
          <w:szCs w:val="22"/>
        </w:rPr>
        <w:t>Fforde</w:t>
      </w:r>
      <w:proofErr w:type="spellEnd"/>
      <w:r w:rsidRPr="003A7F40">
        <w:rPr>
          <w:sz w:val="22"/>
          <w:szCs w:val="22"/>
        </w:rPr>
        <w:t xml:space="preserve">, </w:t>
      </w:r>
      <w:r w:rsidRPr="003A7F40">
        <w:rPr>
          <w:i/>
          <w:sz w:val="22"/>
          <w:szCs w:val="22"/>
        </w:rPr>
        <w:t>‘Will the Real Aborigine Please Stand Up’: Strategies for breaking the stereotypes and changing the conversation</w:t>
      </w:r>
      <w:r w:rsidRPr="003A7F40">
        <w:rPr>
          <w:sz w:val="22"/>
          <w:szCs w:val="22"/>
        </w:rPr>
        <w:t xml:space="preserve">, AIATSIS Research Discussion Paper 28 (2011), p 7. </w:t>
      </w:r>
    </w:p>
    <w:p w:rsidR="001C447F" w:rsidRDefault="001C447F" w:rsidP="002C0F1D">
      <w:pPr>
        <w:spacing w:before="120" w:after="120"/>
        <w:rPr>
          <w:rFonts w:cs="Arial"/>
        </w:rPr>
      </w:pPr>
    </w:p>
    <w:p w:rsidR="00145819" w:rsidRDefault="00145819">
      <w:pPr>
        <w:spacing w:before="0" w:after="0"/>
        <w:rPr>
          <w:b/>
          <w:sz w:val="28"/>
          <w:szCs w:val="28"/>
        </w:rPr>
      </w:pPr>
    </w:p>
    <w:p w:rsidR="005A1ED6" w:rsidRDefault="005A1ED6">
      <w:pPr>
        <w:spacing w:before="0" w:after="0"/>
        <w:rPr>
          <w:b/>
          <w:sz w:val="28"/>
          <w:szCs w:val="28"/>
          <w:highlight w:val="yellow"/>
        </w:rPr>
      </w:pPr>
      <w:r>
        <w:rPr>
          <w:b/>
          <w:sz w:val="28"/>
          <w:szCs w:val="28"/>
          <w:highlight w:val="yellow"/>
        </w:rPr>
        <w:br w:type="page"/>
      </w:r>
    </w:p>
    <w:p w:rsidR="006B53AA" w:rsidRDefault="006B53AA" w:rsidP="006B53AA">
      <w:pPr>
        <w:rPr>
          <w:b/>
          <w:sz w:val="28"/>
          <w:szCs w:val="28"/>
        </w:rPr>
      </w:pPr>
      <w:r>
        <w:rPr>
          <w:b/>
          <w:sz w:val="28"/>
          <w:szCs w:val="28"/>
        </w:rPr>
        <w:lastRenderedPageBreak/>
        <w:t>Dealing with lateral violence in action: case studies</w:t>
      </w:r>
    </w:p>
    <w:p w:rsidR="005126FB" w:rsidRPr="00CB0C4C" w:rsidRDefault="005126FB" w:rsidP="005126FB">
      <w:pPr>
        <w:rPr>
          <w:b/>
          <w:i/>
        </w:rPr>
      </w:pPr>
      <w:r w:rsidRPr="00CB0C4C">
        <w:rPr>
          <w:b/>
          <w:i/>
        </w:rPr>
        <w:t>Solid Kids, Solid Schools</w:t>
      </w:r>
    </w:p>
    <w:p w:rsidR="005126FB" w:rsidRDefault="005126FB" w:rsidP="005126FB">
      <w:proofErr w:type="spellStart"/>
      <w:r w:rsidRPr="00EC72BC">
        <w:t>Yamatji</w:t>
      </w:r>
      <w:proofErr w:type="spellEnd"/>
      <w:r>
        <w:t xml:space="preserve"> communities in the mid-west region of Western Australia have been developing innovative ways to prevent bullying amongst young people.</w:t>
      </w:r>
    </w:p>
    <w:p w:rsidR="005126FB" w:rsidRDefault="005126FB" w:rsidP="005126FB">
      <w:r>
        <w:t xml:space="preserve">The </w:t>
      </w:r>
      <w:r>
        <w:rPr>
          <w:i/>
        </w:rPr>
        <w:t xml:space="preserve">Solid Kids, Solid Schools </w:t>
      </w:r>
      <w:r>
        <w:t>project</w:t>
      </w:r>
      <w:r>
        <w:rPr>
          <w:i/>
        </w:rPr>
        <w:t xml:space="preserve"> </w:t>
      </w:r>
      <w:r>
        <w:t xml:space="preserve">began in 2006 and grew from the need for information about the experience of bullying of Aboriginal children. </w:t>
      </w:r>
    </w:p>
    <w:p w:rsidR="005126FB" w:rsidRDefault="005126FB" w:rsidP="005126FB">
      <w:r>
        <w:rPr>
          <w:i/>
        </w:rPr>
        <w:t xml:space="preserve">Solid Kids, Solid Schools </w:t>
      </w:r>
      <w:r>
        <w:t xml:space="preserve">is an example of best practice in conducting research with Aboriginal and Torres Strait Islander communities. The research showed that bullying and primarily, intra-racial bullying, was a pervasive problem for </w:t>
      </w:r>
      <w:proofErr w:type="spellStart"/>
      <w:r w:rsidRPr="00EC72BC">
        <w:t>Yamatji</w:t>
      </w:r>
      <w:proofErr w:type="spellEnd"/>
      <w:r>
        <w:t xml:space="preserve"> children, with serious consequences for their education and community life. </w:t>
      </w:r>
    </w:p>
    <w:p w:rsidR="005126FB" w:rsidRDefault="005126FB" w:rsidP="005126FB">
      <w:r>
        <w:t xml:space="preserve">The quality of community engagement and the creation of a culturally secure environment </w:t>
      </w:r>
      <w:proofErr w:type="gramStart"/>
      <w:r>
        <w:t>has</w:t>
      </w:r>
      <w:proofErr w:type="gramEnd"/>
      <w:r>
        <w:t xml:space="preserve"> meant that the voices of </w:t>
      </w:r>
      <w:proofErr w:type="spellStart"/>
      <w:r w:rsidRPr="00EC72BC">
        <w:t>Yamatji</w:t>
      </w:r>
      <w:proofErr w:type="spellEnd"/>
      <w:r>
        <w:t xml:space="preserve"> children, young people, parents and Aboriginal and Islander Education Officers are reflected in the programs created through this process.</w:t>
      </w:r>
    </w:p>
    <w:p w:rsidR="005126FB" w:rsidRDefault="005126FB" w:rsidP="005126FB">
      <w:r>
        <w:t xml:space="preserve">The </w:t>
      </w:r>
      <w:r>
        <w:rPr>
          <w:i/>
        </w:rPr>
        <w:t xml:space="preserve">Solid Kids, Solid Schools </w:t>
      </w:r>
      <w:r>
        <w:t>website (</w:t>
      </w:r>
      <w:hyperlink r:id="rId9" w:history="1">
        <w:r w:rsidRPr="00BC15F0">
          <w:rPr>
            <w:rStyle w:val="Hyperlink"/>
          </w:rPr>
          <w:t>www.solidkids.net.au</w:t>
        </w:r>
      </w:hyperlink>
      <w:r>
        <w:t xml:space="preserve">) is a dynamic source of information about bullying, with pages written directly for children and young people (‘Solid Kids’), parents and care givers (‘Solid Families’) and schools (‘Solid Schools’). </w:t>
      </w:r>
    </w:p>
    <w:p w:rsidR="005126FB" w:rsidRDefault="005126FB" w:rsidP="005126FB">
      <w:r>
        <w:t>The ‘Solid Kids’ web page has easy-to-read, age appropriate information including practical ways children and young people can get help with bullying. It also provides a place for creative expressions on bullying.</w:t>
      </w:r>
    </w:p>
    <w:p w:rsidR="009E15FE" w:rsidRDefault="009E15FE" w:rsidP="005126FB">
      <w:r>
        <w:t>------------</w:t>
      </w:r>
    </w:p>
    <w:p w:rsidR="005126FB" w:rsidRDefault="00BA7A1A" w:rsidP="005126FB">
      <w:r>
        <w:t>The poem</w:t>
      </w:r>
      <w:r w:rsidR="005126FB">
        <w:t xml:space="preserve"> ‘Diva Chat’ </w:t>
      </w:r>
      <w:r>
        <w:t xml:space="preserve">is </w:t>
      </w:r>
      <w:r w:rsidR="005126FB">
        <w:t>by Nola Gregory, a well-respected Aborigi</w:t>
      </w:r>
      <w:r>
        <w:t>nal youth worker.</w:t>
      </w:r>
    </w:p>
    <w:p w:rsidR="005126FB" w:rsidRPr="00CB0C4C" w:rsidRDefault="005126FB" w:rsidP="005126FB">
      <w:pPr>
        <w:autoSpaceDE w:val="0"/>
        <w:autoSpaceDN w:val="0"/>
        <w:adjustRightInd w:val="0"/>
        <w:spacing w:before="120" w:after="120"/>
        <w:rPr>
          <w:rFonts w:cs="Arial"/>
          <w:b/>
          <w:i/>
        </w:rPr>
      </w:pPr>
      <w:r w:rsidRPr="00CB0C4C">
        <w:rPr>
          <w:rFonts w:cs="Arial"/>
          <w:b/>
          <w:i/>
        </w:rPr>
        <w:t>Diva Chat by Nola Gregory</w:t>
      </w:r>
    </w:p>
    <w:p w:rsidR="005126FB" w:rsidRDefault="005126FB" w:rsidP="005126FB">
      <w:pPr>
        <w:autoSpaceDE w:val="0"/>
        <w:autoSpaceDN w:val="0"/>
        <w:adjustRightInd w:val="0"/>
        <w:spacing w:before="120" w:after="120"/>
        <w:rPr>
          <w:rFonts w:cs="Arial"/>
          <w:sz w:val="22"/>
          <w:szCs w:val="22"/>
        </w:rPr>
      </w:pPr>
      <w:r w:rsidRPr="00080358">
        <w:rPr>
          <w:rFonts w:cs="Arial"/>
          <w:sz w:val="22"/>
          <w:szCs w:val="22"/>
        </w:rPr>
        <w:t xml:space="preserve">Snide remarks and innuendo </w:t>
      </w:r>
      <w:r w:rsidRPr="00080358">
        <w:rPr>
          <w:rFonts w:cs="Arial"/>
          <w:sz w:val="22"/>
          <w:szCs w:val="22"/>
        </w:rPr>
        <w:br/>
        <w:t>Running rampant in our town</w:t>
      </w:r>
      <w:r w:rsidRPr="00080358">
        <w:rPr>
          <w:rFonts w:cs="Arial"/>
          <w:sz w:val="22"/>
          <w:szCs w:val="22"/>
        </w:rPr>
        <w:br/>
        <w:t>They say it’s in the name of fun</w:t>
      </w:r>
      <w:r w:rsidRPr="00080358">
        <w:rPr>
          <w:rFonts w:cs="Arial"/>
          <w:sz w:val="22"/>
          <w:szCs w:val="22"/>
        </w:rPr>
        <w:br/>
        <w:t>To run somebody down</w:t>
      </w:r>
      <w:r w:rsidRPr="00080358">
        <w:rPr>
          <w:rFonts w:cs="Arial"/>
          <w:sz w:val="22"/>
          <w:szCs w:val="22"/>
        </w:rPr>
        <w:br/>
        <w:t>But it’s not that funny to those out there</w:t>
      </w:r>
      <w:r w:rsidRPr="00080358">
        <w:rPr>
          <w:rFonts w:cs="Arial"/>
          <w:sz w:val="22"/>
          <w:szCs w:val="22"/>
        </w:rPr>
        <w:br/>
        <w:t>Who constantly put up with the crap</w:t>
      </w:r>
      <w:r w:rsidRPr="00080358">
        <w:rPr>
          <w:rFonts w:cs="Arial"/>
          <w:sz w:val="22"/>
          <w:szCs w:val="22"/>
        </w:rPr>
        <w:br/>
        <w:t>To have to wear your unkind remarks</w:t>
      </w:r>
      <w:r w:rsidRPr="00080358">
        <w:rPr>
          <w:rFonts w:cs="Arial"/>
          <w:sz w:val="22"/>
          <w:szCs w:val="22"/>
        </w:rPr>
        <w:br/>
        <w:t>When you sink as low as that</w:t>
      </w:r>
      <w:r w:rsidRPr="00080358">
        <w:rPr>
          <w:rFonts w:cs="Arial"/>
          <w:sz w:val="22"/>
          <w:szCs w:val="22"/>
        </w:rPr>
        <w:br/>
      </w:r>
      <w:r w:rsidRPr="00080358">
        <w:rPr>
          <w:rFonts w:cs="Arial"/>
          <w:sz w:val="22"/>
          <w:szCs w:val="22"/>
        </w:rPr>
        <w:br/>
        <w:t>That diva chat they say it’s great</w:t>
      </w:r>
      <w:r w:rsidRPr="00080358">
        <w:rPr>
          <w:rFonts w:cs="Arial"/>
          <w:sz w:val="22"/>
          <w:szCs w:val="22"/>
        </w:rPr>
        <w:br/>
        <w:t>And it’s really cheap as well</w:t>
      </w:r>
      <w:r w:rsidRPr="00080358">
        <w:rPr>
          <w:rFonts w:cs="Arial"/>
          <w:sz w:val="22"/>
          <w:szCs w:val="22"/>
        </w:rPr>
        <w:br/>
        <w:t>They get on there and go to town</w:t>
      </w:r>
      <w:r w:rsidRPr="00080358">
        <w:rPr>
          <w:rFonts w:cs="Arial"/>
          <w:sz w:val="22"/>
          <w:szCs w:val="22"/>
        </w:rPr>
        <w:br/>
        <w:t xml:space="preserve">their stories they love to tell </w:t>
      </w:r>
      <w:r w:rsidRPr="00080358">
        <w:rPr>
          <w:rFonts w:cs="Arial"/>
          <w:sz w:val="22"/>
          <w:szCs w:val="22"/>
        </w:rPr>
        <w:br/>
        <w:t xml:space="preserve">but do you people realize </w:t>
      </w:r>
      <w:r w:rsidRPr="00080358">
        <w:rPr>
          <w:rFonts w:cs="Arial"/>
          <w:sz w:val="22"/>
          <w:szCs w:val="22"/>
        </w:rPr>
        <w:br/>
      </w:r>
      <w:proofErr w:type="spellStart"/>
      <w:r w:rsidRPr="00080358">
        <w:rPr>
          <w:rFonts w:cs="Arial"/>
          <w:sz w:val="22"/>
          <w:szCs w:val="22"/>
        </w:rPr>
        <w:t>your</w:t>
      </w:r>
      <w:proofErr w:type="spellEnd"/>
      <w:r w:rsidRPr="00080358">
        <w:rPr>
          <w:rFonts w:cs="Arial"/>
          <w:sz w:val="22"/>
          <w:szCs w:val="22"/>
        </w:rPr>
        <w:t xml:space="preserve"> hurting someone out there </w:t>
      </w:r>
      <w:r w:rsidRPr="00080358">
        <w:rPr>
          <w:rFonts w:cs="Arial"/>
          <w:sz w:val="22"/>
          <w:szCs w:val="22"/>
        </w:rPr>
        <w:br/>
        <w:t xml:space="preserve">with your unkind words and trash talk </w:t>
      </w:r>
      <w:r w:rsidRPr="00080358">
        <w:rPr>
          <w:rFonts w:cs="Arial"/>
          <w:sz w:val="22"/>
          <w:szCs w:val="22"/>
        </w:rPr>
        <w:br/>
        <w:t xml:space="preserve">do you give a damn, do you care </w:t>
      </w:r>
      <w:r w:rsidRPr="00080358">
        <w:rPr>
          <w:rFonts w:cs="Arial"/>
          <w:sz w:val="22"/>
          <w:szCs w:val="22"/>
        </w:rPr>
        <w:br/>
      </w:r>
      <w:r w:rsidRPr="00080358">
        <w:rPr>
          <w:rFonts w:cs="Arial"/>
          <w:sz w:val="22"/>
          <w:szCs w:val="22"/>
        </w:rPr>
        <w:br/>
        <w:t xml:space="preserve">I don’t know if you know this </w:t>
      </w:r>
      <w:r w:rsidRPr="00080358">
        <w:rPr>
          <w:rFonts w:cs="Arial"/>
          <w:sz w:val="22"/>
          <w:szCs w:val="22"/>
        </w:rPr>
        <w:br/>
        <w:t xml:space="preserve">But to be on diva chat </w:t>
      </w:r>
      <w:r w:rsidRPr="00080358">
        <w:rPr>
          <w:rFonts w:cs="Arial"/>
          <w:sz w:val="22"/>
          <w:szCs w:val="22"/>
        </w:rPr>
        <w:br/>
        <w:t xml:space="preserve">You have to be 18 years old </w:t>
      </w:r>
      <w:r w:rsidRPr="00080358">
        <w:rPr>
          <w:rFonts w:cs="Arial"/>
          <w:sz w:val="22"/>
          <w:szCs w:val="22"/>
        </w:rPr>
        <w:br/>
        <w:t xml:space="preserve">Did any of you know that </w:t>
      </w:r>
      <w:r w:rsidRPr="00080358">
        <w:rPr>
          <w:rFonts w:cs="Arial"/>
          <w:sz w:val="22"/>
          <w:szCs w:val="22"/>
        </w:rPr>
        <w:br/>
      </w:r>
      <w:r w:rsidRPr="00080358">
        <w:rPr>
          <w:rFonts w:cs="Arial"/>
          <w:sz w:val="22"/>
          <w:szCs w:val="22"/>
        </w:rPr>
        <w:lastRenderedPageBreak/>
        <w:t xml:space="preserve">All it starts is trouble </w:t>
      </w:r>
      <w:r w:rsidRPr="00080358">
        <w:rPr>
          <w:rFonts w:cs="Arial"/>
          <w:sz w:val="22"/>
          <w:szCs w:val="22"/>
        </w:rPr>
        <w:br/>
      </w:r>
      <w:r w:rsidRPr="00080358">
        <w:rPr>
          <w:rFonts w:cs="Arial"/>
          <w:sz w:val="22"/>
          <w:szCs w:val="22"/>
        </w:rPr>
        <w:br/>
        <w:t xml:space="preserve">In the end the fights will start </w:t>
      </w:r>
      <w:r w:rsidRPr="00080358">
        <w:rPr>
          <w:rFonts w:cs="Arial"/>
          <w:sz w:val="22"/>
          <w:szCs w:val="22"/>
        </w:rPr>
        <w:br/>
        <w:t xml:space="preserve">So how about you stop and think </w:t>
      </w:r>
      <w:r w:rsidRPr="00080358">
        <w:rPr>
          <w:rFonts w:cs="Arial"/>
          <w:sz w:val="22"/>
          <w:szCs w:val="22"/>
        </w:rPr>
        <w:br/>
        <w:t>Before you play your part</w:t>
      </w:r>
      <w:r>
        <w:rPr>
          <w:rFonts w:cs="Arial"/>
          <w:sz w:val="22"/>
          <w:szCs w:val="22"/>
        </w:rPr>
        <w:t>.</w:t>
      </w:r>
    </w:p>
    <w:p w:rsidR="005126FB" w:rsidRPr="003363CB" w:rsidRDefault="005126FB" w:rsidP="005126FB">
      <w:pPr>
        <w:rPr>
          <w:b/>
          <w:i/>
          <w:sz w:val="28"/>
          <w:szCs w:val="28"/>
        </w:rPr>
      </w:pPr>
      <w:r w:rsidRPr="007A421C">
        <w:rPr>
          <w:rFonts w:cs="Arial"/>
          <w:i/>
          <w:sz w:val="20"/>
          <w:szCs w:val="20"/>
        </w:rPr>
        <w:t>N Gregory, ‘</w:t>
      </w:r>
      <w:r w:rsidRPr="007A421C">
        <w:rPr>
          <w:rFonts w:cs="Arial"/>
          <w:sz w:val="20"/>
          <w:szCs w:val="20"/>
        </w:rPr>
        <w:t xml:space="preserve">Diva Chat’ in Solid Kids – Solid Schools – Solid Families, </w:t>
      </w:r>
      <w:r w:rsidRPr="007A421C">
        <w:rPr>
          <w:rFonts w:cs="Arial"/>
          <w:i/>
          <w:sz w:val="20"/>
          <w:szCs w:val="20"/>
        </w:rPr>
        <w:t xml:space="preserve">Yarn Now! Comics, </w:t>
      </w:r>
      <w:hyperlink r:id="rId10" w:history="1">
        <w:r w:rsidRPr="007A421C">
          <w:rPr>
            <w:rStyle w:val="Hyperlink"/>
            <w:rFonts w:cs="Arial"/>
            <w:sz w:val="20"/>
            <w:szCs w:val="20"/>
          </w:rPr>
          <w:t>www.solidkids.net.au/index.php/comic/</w:t>
        </w:r>
      </w:hyperlink>
    </w:p>
    <w:p w:rsidR="005126FB" w:rsidRDefault="00D14DC5" w:rsidP="00930CA8">
      <w:r>
        <w:t>------------</w:t>
      </w:r>
    </w:p>
    <w:p w:rsidR="0046297F" w:rsidRPr="0046297F" w:rsidRDefault="0046297F" w:rsidP="0046297F">
      <w:pPr>
        <w:pStyle w:val="Heading3"/>
        <w:numPr>
          <w:ilvl w:val="0"/>
          <w:numId w:val="0"/>
        </w:numPr>
        <w:spacing w:before="240"/>
        <w:ind w:left="851" w:hanging="851"/>
        <w:rPr>
          <w:b/>
        </w:rPr>
      </w:pPr>
      <w:r w:rsidRPr="0046297F">
        <w:rPr>
          <w:b/>
        </w:rPr>
        <w:t>Quandamooka Peoples native title consent determination</w:t>
      </w:r>
    </w:p>
    <w:p w:rsidR="005126FB" w:rsidRDefault="0046297F" w:rsidP="0046297F">
      <w:r>
        <w:t>On 4 July 2011, the Quandamooka Peoples native title rights and interests were recognised over their lands and waters on and surrounding North Stradbroke Island, and some islands in Moreton Bay. More than 16 years after the Quandamooka People lodged their native title claim, this occasion marked the first native title determination in southern Queensland.</w:t>
      </w:r>
    </w:p>
    <w:p w:rsidR="00930CA8" w:rsidRDefault="0051334D" w:rsidP="00930CA8">
      <w:r>
        <w:t>This</w:t>
      </w:r>
      <w:r w:rsidR="00930CA8">
        <w:t xml:space="preserve"> positive </w:t>
      </w:r>
      <w:r>
        <w:t xml:space="preserve">outcome for the </w:t>
      </w:r>
      <w:r w:rsidR="00930CA8">
        <w:t>Quandamooka Peoples</w:t>
      </w:r>
      <w:r>
        <w:t xml:space="preserve"> does not reflect </w:t>
      </w:r>
      <w:r w:rsidR="00930CA8">
        <w:t>the long and at times, di</w:t>
      </w:r>
      <w:r>
        <w:t xml:space="preserve">fficult </w:t>
      </w:r>
      <w:r w:rsidR="00930CA8">
        <w:t>process that has been experienced by the native title claim group.</w:t>
      </w:r>
    </w:p>
    <w:p w:rsidR="00930CA8" w:rsidRDefault="00930CA8" w:rsidP="00930CA8">
      <w:r>
        <w:t>For the Quandamooka Peoples, the 70 year history of sand-mining on North Stradbroke Island has created bitter relationships within the community between those families who financially have benefited from employment by the mining companies and those families that have believed that sand-mining should stop because of its devastating impact on their Island.</w:t>
      </w:r>
      <w:r w:rsidR="0051334D">
        <w:t xml:space="preserve"> Native </w:t>
      </w:r>
      <w:r>
        <w:t xml:space="preserve">title meetings provided another forum for old fights about mining to take on a renewed energy. </w:t>
      </w:r>
    </w:p>
    <w:p w:rsidR="00930CA8" w:rsidRDefault="00930CA8" w:rsidP="00930CA8">
      <w:r>
        <w:rPr>
          <w:rFonts w:cs="Arial"/>
        </w:rPr>
        <w:t xml:space="preserve">So, </w:t>
      </w:r>
      <w:r w:rsidR="0046297F">
        <w:rPr>
          <w:rFonts w:cs="Arial"/>
        </w:rPr>
        <w:t xml:space="preserve">how did the </w:t>
      </w:r>
      <w:r w:rsidRPr="002E23DE">
        <w:rPr>
          <w:rFonts w:cs="Arial"/>
        </w:rPr>
        <w:t xml:space="preserve">Quandamooka Peoples </w:t>
      </w:r>
      <w:r>
        <w:rPr>
          <w:rFonts w:cs="Arial"/>
        </w:rPr>
        <w:t>deal with these issues that cause fights within their community?</w:t>
      </w:r>
    </w:p>
    <w:p w:rsidR="00295FF6" w:rsidRDefault="0046297F" w:rsidP="00930CA8">
      <w:r>
        <w:t>T</w:t>
      </w:r>
      <w:r w:rsidR="00930CA8">
        <w:t xml:space="preserve">he Quandamooka Peoples developed a clear and transparent decision-making process to enable them to deal with issues to negotiate their native title claim. </w:t>
      </w:r>
      <w:r>
        <w:t>T</w:t>
      </w:r>
      <w:r w:rsidR="00930CA8">
        <w:t xml:space="preserve">his </w:t>
      </w:r>
      <w:r w:rsidR="00295FF6">
        <w:t>process includes</w:t>
      </w:r>
      <w:r w:rsidR="00930CA8">
        <w:t xml:space="preserve"> representative</w:t>
      </w:r>
      <w:r w:rsidR="00295FF6">
        <w:t>s</w:t>
      </w:r>
      <w:r w:rsidR="00930CA8">
        <w:t xml:space="preserve"> from each of the families who are in the native title claim group.</w:t>
      </w:r>
      <w:r w:rsidR="00295FF6">
        <w:t xml:space="preserve"> These </w:t>
      </w:r>
      <w:r w:rsidR="00930CA8">
        <w:t xml:space="preserve">representatives advised the single named applicant during the native title negotiations. </w:t>
      </w:r>
    </w:p>
    <w:p w:rsidR="0000628D" w:rsidRDefault="00930CA8" w:rsidP="00930CA8">
      <w:r>
        <w:t xml:space="preserve">Decisions by the applicant required the mandate of the family representatives, who agreed on issues by consensus. Any issues that were disputed and could not be resolved by the group of family representatives were taken to the Council of Elders. The Council of Elders comprises female </w:t>
      </w:r>
      <w:r w:rsidR="00295FF6">
        <w:t xml:space="preserve">and male </w:t>
      </w:r>
      <w:r>
        <w:t>Elders who represent each of the fam</w:t>
      </w:r>
      <w:r w:rsidR="00295FF6">
        <w:t>ily groups</w:t>
      </w:r>
      <w:r w:rsidR="00775DB1">
        <w:t>.</w:t>
      </w:r>
    </w:p>
    <w:p w:rsidR="002B63A9" w:rsidRDefault="00295FF6" w:rsidP="009E15FE">
      <w:r>
        <w:t xml:space="preserve">The Quandamooka Peoples have ensured that this inclusive structure of decision-making continues in </w:t>
      </w:r>
      <w:proofErr w:type="spellStart"/>
      <w:r>
        <w:t>Yoolooburrabee</w:t>
      </w:r>
      <w:proofErr w:type="spellEnd"/>
      <w:r>
        <w:t xml:space="preserve"> Aboriginal Corporation, </w:t>
      </w:r>
      <w:r w:rsidR="0000628D">
        <w:t>which has been s</w:t>
      </w:r>
      <w:r>
        <w:t>et up to manage their native title rights</w:t>
      </w:r>
      <w:r w:rsidR="0000628D">
        <w:t>.</w:t>
      </w:r>
      <w:r w:rsidR="002B63A9">
        <w:br w:type="page"/>
      </w:r>
    </w:p>
    <w:p w:rsidR="009E15FE" w:rsidRPr="001E086A" w:rsidRDefault="00C63466" w:rsidP="00C63466">
      <w:pPr>
        <w:rPr>
          <w:b/>
          <w:sz w:val="28"/>
          <w:szCs w:val="28"/>
        </w:rPr>
      </w:pPr>
      <w:r w:rsidRPr="001E086A">
        <w:rPr>
          <w:b/>
          <w:sz w:val="28"/>
          <w:szCs w:val="28"/>
        </w:rPr>
        <w:lastRenderedPageBreak/>
        <w:t>The year in review</w:t>
      </w:r>
    </w:p>
    <w:p w:rsidR="00C63466" w:rsidRPr="00881475" w:rsidRDefault="00C63466" w:rsidP="00C63466">
      <w:pPr>
        <w:rPr>
          <w:b/>
          <w:i/>
        </w:rPr>
      </w:pPr>
      <w:r w:rsidRPr="00881475">
        <w:rPr>
          <w:b/>
          <w:i/>
        </w:rPr>
        <w:t>Social Justice Report 2011</w:t>
      </w:r>
    </w:p>
    <w:p w:rsidR="00C63466" w:rsidRDefault="00C63466" w:rsidP="00C63466">
      <w:r>
        <w:t xml:space="preserve">In the first Chapter of this year’s </w:t>
      </w:r>
      <w:r>
        <w:rPr>
          <w:i/>
        </w:rPr>
        <w:t xml:space="preserve">Social Justice Report </w:t>
      </w:r>
      <w:r>
        <w:t>I reflect on the events that have taken place in the Reporting Period</w:t>
      </w:r>
      <w:r w:rsidR="00C9205F">
        <w:t xml:space="preserve"> (1 July 2010 – 30 June 2011)</w:t>
      </w:r>
      <w:r>
        <w:t xml:space="preserve">. I </w:t>
      </w:r>
      <w:r w:rsidR="00C9205F">
        <w:t xml:space="preserve">also </w:t>
      </w:r>
      <w:r>
        <w:t xml:space="preserve">follow up on my recommendations from the </w:t>
      </w:r>
      <w:r>
        <w:rPr>
          <w:i/>
        </w:rPr>
        <w:t xml:space="preserve">Social Justice Report 2010. </w:t>
      </w:r>
      <w:r>
        <w:t>On reflection I see cause for optimism whilst also acknowledging there are still some areas that remain a concern.</w:t>
      </w:r>
      <w:r w:rsidRPr="00C51CA9">
        <w:t xml:space="preserve"> </w:t>
      </w:r>
    </w:p>
    <w:p w:rsidR="00C63466" w:rsidRDefault="00C63466" w:rsidP="00C63466">
      <w:pPr>
        <w:rPr>
          <w:rFonts w:cs="Arial"/>
        </w:rPr>
      </w:pPr>
      <w:r w:rsidRPr="00C51CA9">
        <w:t>The</w:t>
      </w:r>
      <w:r>
        <w:t xml:space="preserve"> year in review is signposted by some significant developments impacting on Aboriginal and Torres Strait Islander peoples’ exercise and enjoyment of their human rights. My review of these developments </w:t>
      </w:r>
      <w:r>
        <w:rPr>
          <w:rFonts w:cs="Arial"/>
        </w:rPr>
        <w:t xml:space="preserve">has been conducted in the context of giving full effect to the </w:t>
      </w:r>
      <w:r w:rsidR="007E4695" w:rsidRPr="007E4695">
        <w:rPr>
          <w:rFonts w:cs="Arial"/>
          <w:i/>
        </w:rPr>
        <w:t xml:space="preserve">United Nations </w:t>
      </w:r>
      <w:r w:rsidRPr="007E4695">
        <w:rPr>
          <w:rFonts w:cs="Arial"/>
          <w:i/>
        </w:rPr>
        <w:t>Declaration</w:t>
      </w:r>
      <w:r w:rsidR="007E4695" w:rsidRPr="007E4695">
        <w:rPr>
          <w:rFonts w:cs="Arial"/>
          <w:i/>
        </w:rPr>
        <w:t xml:space="preserve"> on the Rights of Indigenous Peoples</w:t>
      </w:r>
      <w:r w:rsidR="00D14DC5">
        <w:rPr>
          <w:rFonts w:cs="Arial"/>
        </w:rPr>
        <w:t xml:space="preserve"> (the Declaration)</w:t>
      </w:r>
      <w:r>
        <w:rPr>
          <w:rFonts w:cs="Arial"/>
        </w:rPr>
        <w:t>. In particular I use its key principles of</w:t>
      </w:r>
      <w:r>
        <w:rPr>
          <w:rFonts w:eastAsia="SimSun"/>
        </w:rPr>
        <w:t xml:space="preserve">: self-determination; participation in decision making; non-discrimination and equality; and respect for and protection of culture, </w:t>
      </w:r>
      <w:r>
        <w:rPr>
          <w:rFonts w:cs="Arial"/>
        </w:rPr>
        <w:t>to guide this process.</w:t>
      </w:r>
    </w:p>
    <w:p w:rsidR="00C63466" w:rsidRDefault="00C63466" w:rsidP="00C63466">
      <w:r>
        <w:t>Over the last year we have reached some major milestones. For instance, we have seen the election of the two co-chairs and a board to the National Congress of Australia’s First Peoples and we are also now engaged in a conversation with the Australian people about how we go about recognising Aboriginal and Torres Strait Islander peoples in our Constitution.</w:t>
      </w:r>
    </w:p>
    <w:p w:rsidR="00C63466" w:rsidRDefault="00C63466" w:rsidP="00C63466">
      <w:r>
        <w:t>I also discuss the progress of the Indigenous Human Rights Network Australia, the Australian Government’s engagement framework and the Close the Gap Campaign for Health Equality.</w:t>
      </w:r>
    </w:p>
    <w:p w:rsidR="00C63466" w:rsidRDefault="00C63466" w:rsidP="00C63466">
      <w:r>
        <w:t xml:space="preserve">It hasn’t all been positive. Marking 20 years since the landmark Report of the Royal Commission into Aboriginal Deaths in Custody was no cause for celebration. Recognising </w:t>
      </w:r>
      <w:r>
        <w:rPr>
          <w:lang w:val="en"/>
        </w:rPr>
        <w:t xml:space="preserve">more Aboriginal and Torres Strait Islander people are in prison now than when the Royal Commission reported in 1991 provided a </w:t>
      </w:r>
      <w:r>
        <w:t xml:space="preserve">sobering backdrop for some of the other steps forward in Indigenous affairs throughout the year. </w:t>
      </w:r>
    </w:p>
    <w:p w:rsidR="00C63466" w:rsidRDefault="00C63466" w:rsidP="00C63466">
      <w:r>
        <w:t>I also consider the challenging circumstances facing Aboriginal and Torres Strait Islander peoples and communities in Alice Springs.</w:t>
      </w:r>
    </w:p>
    <w:p w:rsidR="00C63466" w:rsidRDefault="00C63466" w:rsidP="00C63466">
      <w:r>
        <w:t xml:space="preserve">And fittingly, as </w:t>
      </w:r>
      <w:r w:rsidR="00193ABF">
        <w:t>the end-date for laws introduced under the Northern Territory Emergency Response regime approaches in August 2012</w:t>
      </w:r>
      <w:r>
        <w:t xml:space="preserve">, I </w:t>
      </w:r>
      <w:r w:rsidR="00193ABF">
        <w:t xml:space="preserve">review the recent consultation process and </w:t>
      </w:r>
      <w:r>
        <w:t xml:space="preserve">urge </w:t>
      </w:r>
      <w:r w:rsidR="00193ABF">
        <w:t>the Government to listen to our Indigenous communities</w:t>
      </w:r>
      <w:r>
        <w:t>.</w:t>
      </w:r>
    </w:p>
    <w:p w:rsidR="00D02661" w:rsidRPr="001E086A" w:rsidRDefault="00D02661" w:rsidP="00D02661">
      <w:pPr>
        <w:rPr>
          <w:rFonts w:eastAsia="SimSun" w:cs="Arial"/>
          <w:b/>
          <w:i/>
        </w:rPr>
      </w:pPr>
      <w:r w:rsidRPr="001E086A">
        <w:rPr>
          <w:rFonts w:eastAsia="SimSun" w:cs="Arial"/>
          <w:b/>
          <w:i/>
        </w:rPr>
        <w:t>Native Title Report 2011</w:t>
      </w:r>
    </w:p>
    <w:p w:rsidR="00D02661" w:rsidRDefault="00D02661" w:rsidP="00D02661">
      <w:r>
        <w:rPr>
          <w:rFonts w:eastAsia="SimSun" w:cs="Arial"/>
        </w:rPr>
        <w:t>In the first Chapter of th</w:t>
      </w:r>
      <w:r w:rsidR="00D14DC5">
        <w:rPr>
          <w:rFonts w:eastAsia="SimSun" w:cs="Arial"/>
        </w:rPr>
        <w:t xml:space="preserve">is year’s </w:t>
      </w:r>
      <w:r w:rsidR="00D14DC5" w:rsidRPr="00D14DC5">
        <w:rPr>
          <w:rFonts w:eastAsia="SimSun" w:cs="Arial"/>
          <w:i/>
        </w:rPr>
        <w:t>Native Title</w:t>
      </w:r>
      <w:r w:rsidRPr="00D14DC5">
        <w:rPr>
          <w:rFonts w:eastAsia="SimSun" w:cs="Arial"/>
          <w:i/>
        </w:rPr>
        <w:t xml:space="preserve"> Report</w:t>
      </w:r>
      <w:r>
        <w:rPr>
          <w:rFonts w:eastAsia="SimSun" w:cs="Arial"/>
        </w:rPr>
        <w:t xml:space="preserve"> I review the key developments in native title during the Repo</w:t>
      </w:r>
      <w:bookmarkStart w:id="0" w:name="_GoBack"/>
      <w:bookmarkEnd w:id="0"/>
      <w:r>
        <w:rPr>
          <w:rFonts w:eastAsia="SimSun" w:cs="Arial"/>
        </w:rPr>
        <w:t>rting Per</w:t>
      </w:r>
      <w:r w:rsidR="00C9205F">
        <w:rPr>
          <w:rFonts w:eastAsia="SimSun" w:cs="Arial"/>
        </w:rPr>
        <w:t>iod</w:t>
      </w:r>
      <w:r>
        <w:rPr>
          <w:rFonts w:eastAsia="SimSun" w:cs="Arial"/>
        </w:rPr>
        <w:t xml:space="preserve">. In particular I focus on how these developments impact on Aboriginal and Torres Strait Islander peoples in exercising and enjoying their human rights. I am guided by the </w:t>
      </w:r>
      <w:r w:rsidR="00F93D04">
        <w:rPr>
          <w:rFonts w:eastAsia="SimSun" w:cs="Arial"/>
        </w:rPr>
        <w:t>Declaration</w:t>
      </w:r>
      <w:r>
        <w:t xml:space="preserve"> in this review.</w:t>
      </w:r>
    </w:p>
    <w:p w:rsidR="00D02661" w:rsidRDefault="00D02661" w:rsidP="00D02661">
      <w:pPr>
        <w:rPr>
          <w:rFonts w:cs="Arial"/>
          <w:lang w:val="en"/>
        </w:rPr>
      </w:pPr>
      <w:r>
        <w:rPr>
          <w:rFonts w:cs="Arial"/>
        </w:rPr>
        <w:t xml:space="preserve">I review </w:t>
      </w:r>
      <w:r w:rsidRPr="00B64C61">
        <w:rPr>
          <w:rFonts w:cs="Arial"/>
        </w:rPr>
        <w:t xml:space="preserve">a number of legislative </w:t>
      </w:r>
      <w:r>
        <w:rPr>
          <w:rFonts w:cs="Arial"/>
        </w:rPr>
        <w:t>changes</w:t>
      </w:r>
      <w:r w:rsidRPr="00B64C61">
        <w:rPr>
          <w:rFonts w:cs="Arial"/>
        </w:rPr>
        <w:t>,</w:t>
      </w:r>
      <w:r>
        <w:rPr>
          <w:rFonts w:cs="Arial"/>
        </w:rPr>
        <w:t xml:space="preserve"> </w:t>
      </w:r>
      <w:r w:rsidR="00A53F91">
        <w:rPr>
          <w:rFonts w:cs="Arial"/>
        </w:rPr>
        <w:t>consultation papers</w:t>
      </w:r>
      <w:r w:rsidRPr="00B64C61">
        <w:rPr>
          <w:rFonts w:cs="Arial"/>
        </w:rPr>
        <w:t xml:space="preserve"> and some </w:t>
      </w:r>
      <w:r>
        <w:rPr>
          <w:rFonts w:cs="Arial"/>
        </w:rPr>
        <w:t>significant</w:t>
      </w:r>
      <w:r w:rsidRPr="00B64C61">
        <w:rPr>
          <w:rFonts w:cs="Arial"/>
        </w:rPr>
        <w:t xml:space="preserve"> moments which ma</w:t>
      </w:r>
      <w:r>
        <w:rPr>
          <w:rFonts w:cs="Arial"/>
        </w:rPr>
        <w:t xml:space="preserve">rk the ongoing operation of the </w:t>
      </w:r>
      <w:r w:rsidRPr="00F93D04">
        <w:rPr>
          <w:rFonts w:cs="Arial"/>
          <w:i/>
        </w:rPr>
        <w:t>Native Title Act</w:t>
      </w:r>
      <w:r w:rsidR="00F93D04" w:rsidRPr="00F93D04">
        <w:rPr>
          <w:rFonts w:cs="Arial"/>
          <w:i/>
        </w:rPr>
        <w:t xml:space="preserve"> 1993</w:t>
      </w:r>
      <w:r w:rsidR="00F93D04">
        <w:rPr>
          <w:rFonts w:cs="Arial"/>
        </w:rPr>
        <w:t xml:space="preserve"> (</w:t>
      </w:r>
      <w:proofErr w:type="spellStart"/>
      <w:r w:rsidR="00F93D04">
        <w:rPr>
          <w:rFonts w:cs="Arial"/>
        </w:rPr>
        <w:t>Cth</w:t>
      </w:r>
      <w:proofErr w:type="spellEnd"/>
      <w:r w:rsidR="00F93D04">
        <w:rPr>
          <w:rFonts w:cs="Arial"/>
        </w:rPr>
        <w:t>)</w:t>
      </w:r>
      <w:r>
        <w:rPr>
          <w:rFonts w:cs="Arial"/>
        </w:rPr>
        <w:t xml:space="preserve">. </w:t>
      </w:r>
      <w:r w:rsidRPr="00B64C61">
        <w:rPr>
          <w:rFonts w:cs="Arial"/>
        </w:rPr>
        <w:t>I also consider developments at the international level which impact on our rights to our lands, territories and resources</w:t>
      </w:r>
      <w:r>
        <w:rPr>
          <w:rFonts w:cs="Arial"/>
        </w:rPr>
        <w:t xml:space="preserve">. </w:t>
      </w:r>
      <w:r>
        <w:rPr>
          <w:rFonts w:cs="Arial"/>
          <w:lang w:val="en"/>
        </w:rPr>
        <w:t xml:space="preserve">In doing so I consider </w:t>
      </w:r>
      <w:r w:rsidRPr="001E01C6">
        <w:rPr>
          <w:rFonts w:cs="Arial"/>
          <w:lang w:val="en"/>
        </w:rPr>
        <w:t>what</w:t>
      </w:r>
      <w:r>
        <w:rPr>
          <w:rFonts w:cs="Arial"/>
          <w:lang w:val="en"/>
        </w:rPr>
        <w:t>,</w:t>
      </w:r>
      <w:r w:rsidRPr="001E01C6">
        <w:rPr>
          <w:rFonts w:cs="Arial"/>
          <w:lang w:val="en"/>
        </w:rPr>
        <w:t xml:space="preserve"> if any </w:t>
      </w:r>
      <w:proofErr w:type="gramStart"/>
      <w:r w:rsidRPr="001E01C6">
        <w:rPr>
          <w:rFonts w:cs="Arial"/>
          <w:lang w:val="en"/>
        </w:rPr>
        <w:t>improvements</w:t>
      </w:r>
      <w:r>
        <w:rPr>
          <w:rFonts w:cs="Arial"/>
          <w:lang w:val="en"/>
        </w:rPr>
        <w:t>,</w:t>
      </w:r>
      <w:proofErr w:type="gramEnd"/>
      <w:r>
        <w:rPr>
          <w:rFonts w:cs="Arial"/>
          <w:lang w:val="en"/>
        </w:rPr>
        <w:t xml:space="preserve"> </w:t>
      </w:r>
      <w:r w:rsidRPr="001E01C6">
        <w:rPr>
          <w:rFonts w:cs="Arial"/>
          <w:lang w:val="en"/>
        </w:rPr>
        <w:lastRenderedPageBreak/>
        <w:t xml:space="preserve">have </w:t>
      </w:r>
      <w:r>
        <w:rPr>
          <w:rFonts w:cs="Arial"/>
          <w:lang w:val="en"/>
        </w:rPr>
        <w:t xml:space="preserve">been made or have the potential to be made </w:t>
      </w:r>
      <w:r w:rsidRPr="001E01C6">
        <w:rPr>
          <w:rFonts w:cs="Arial"/>
          <w:lang w:val="en"/>
        </w:rPr>
        <w:t>to the native title system</w:t>
      </w:r>
      <w:r>
        <w:rPr>
          <w:rFonts w:cs="Arial"/>
          <w:lang w:val="en"/>
        </w:rPr>
        <w:t xml:space="preserve"> as a result</w:t>
      </w:r>
      <w:r w:rsidRPr="001E01C6">
        <w:rPr>
          <w:rFonts w:cs="Arial"/>
          <w:lang w:val="en"/>
        </w:rPr>
        <w:t>.</w:t>
      </w:r>
    </w:p>
    <w:p w:rsidR="00D02661" w:rsidRPr="00C77B0D" w:rsidRDefault="00D02661" w:rsidP="00D02661">
      <w:pPr>
        <w:rPr>
          <w:rFonts w:cs="Arial"/>
        </w:rPr>
      </w:pPr>
      <w:r>
        <w:rPr>
          <w:rFonts w:cs="Arial"/>
        </w:rPr>
        <w:t xml:space="preserve">Some key points of review include the Native Title Reform (Amendment) Bill 2011, the </w:t>
      </w:r>
      <w:r>
        <w:rPr>
          <w:rFonts w:cs="Arial"/>
          <w:i/>
        </w:rPr>
        <w:t xml:space="preserve">Carbon Credits (Carbon Farming Initiative) Act 2011 </w:t>
      </w:r>
      <w:r>
        <w:rPr>
          <w:rFonts w:cs="Arial"/>
        </w:rPr>
        <w:t>(</w:t>
      </w:r>
      <w:proofErr w:type="spellStart"/>
      <w:r>
        <w:rPr>
          <w:rFonts w:cs="Arial"/>
        </w:rPr>
        <w:t>Cth</w:t>
      </w:r>
      <w:proofErr w:type="spellEnd"/>
      <w:r>
        <w:rPr>
          <w:rFonts w:cs="Arial"/>
        </w:rPr>
        <w:t xml:space="preserve">), the release of the </w:t>
      </w:r>
      <w:r w:rsidRPr="00A53F91">
        <w:rPr>
          <w:rFonts w:cs="Arial"/>
          <w:i/>
        </w:rPr>
        <w:t>Leading practice agreements: maximising outcomes from native title benefits</w:t>
      </w:r>
      <w:r w:rsidRPr="005D58AA">
        <w:rPr>
          <w:rFonts w:cs="Arial"/>
        </w:rPr>
        <w:t xml:space="preserve"> Discussion Paper</w:t>
      </w:r>
      <w:r>
        <w:rPr>
          <w:rFonts w:cs="Arial"/>
        </w:rPr>
        <w:t xml:space="preserve"> and the registration of the 500</w:t>
      </w:r>
      <w:r w:rsidRPr="005D58AA">
        <w:rPr>
          <w:rFonts w:cs="Arial"/>
          <w:vertAlign w:val="superscript"/>
        </w:rPr>
        <w:t>th</w:t>
      </w:r>
      <w:r w:rsidR="002359DA">
        <w:rPr>
          <w:rFonts w:cs="Arial"/>
        </w:rPr>
        <w:t xml:space="preserve"> Indigenous Land Use Agreement.</w:t>
      </w:r>
    </w:p>
    <w:p w:rsidR="00D02661" w:rsidRDefault="00D02661" w:rsidP="00C63466">
      <w:pPr>
        <w:rPr>
          <w:rFonts w:cs="Arial"/>
        </w:rPr>
      </w:pPr>
      <w:r w:rsidRPr="00B64C61">
        <w:rPr>
          <w:rFonts w:cs="Arial"/>
        </w:rPr>
        <w:t>Finally, in what will be th</w:t>
      </w:r>
      <w:r>
        <w:rPr>
          <w:rFonts w:cs="Arial"/>
        </w:rPr>
        <w:t>e first in a series of annual ‘R</w:t>
      </w:r>
      <w:r w:rsidRPr="00B64C61">
        <w:rPr>
          <w:rFonts w:cs="Arial"/>
        </w:rPr>
        <w:t xml:space="preserve">eport </w:t>
      </w:r>
      <w:r>
        <w:rPr>
          <w:rFonts w:cs="Arial"/>
        </w:rPr>
        <w:t>C</w:t>
      </w:r>
      <w:r w:rsidRPr="00B64C61">
        <w:rPr>
          <w:rFonts w:cs="Arial"/>
        </w:rPr>
        <w:t xml:space="preserve">ards’, I provide an assessment of the Australian Government’s performance across a range of issues, including its progress </w:t>
      </w:r>
      <w:r>
        <w:rPr>
          <w:rFonts w:cs="Arial"/>
        </w:rPr>
        <w:t xml:space="preserve">towards implementing </w:t>
      </w:r>
      <w:r w:rsidRPr="00B64C61">
        <w:rPr>
          <w:rFonts w:cs="Arial"/>
        </w:rPr>
        <w:t xml:space="preserve">my recommendations from the </w:t>
      </w:r>
      <w:r w:rsidRPr="00B64C61">
        <w:rPr>
          <w:rFonts w:cs="Arial"/>
          <w:i/>
        </w:rPr>
        <w:t>Native Title Report 2010</w:t>
      </w:r>
      <w:r>
        <w:rPr>
          <w:rFonts w:cs="Arial"/>
          <w:i/>
        </w:rPr>
        <w:t>,</w:t>
      </w:r>
      <w:r w:rsidRPr="00B64C61">
        <w:rPr>
          <w:rFonts w:cs="Arial"/>
        </w:rPr>
        <w:t xml:space="preserve"> and draw some concluding observations about </w:t>
      </w:r>
      <w:r>
        <w:rPr>
          <w:rFonts w:cs="Arial"/>
        </w:rPr>
        <w:t xml:space="preserve">progress made during </w:t>
      </w:r>
      <w:r w:rsidRPr="00B64C61">
        <w:rPr>
          <w:rFonts w:cs="Arial"/>
        </w:rPr>
        <w:t xml:space="preserve">the </w:t>
      </w:r>
      <w:r>
        <w:rPr>
          <w:rFonts w:cs="Arial"/>
        </w:rPr>
        <w:t>Reporting Period</w:t>
      </w:r>
      <w:r w:rsidRPr="00B64C61">
        <w:rPr>
          <w:rFonts w:cs="Arial"/>
        </w:rPr>
        <w:t>.</w:t>
      </w:r>
    </w:p>
    <w:p w:rsidR="002359DA" w:rsidRDefault="002359DA" w:rsidP="00C63466">
      <w:pPr>
        <w:rPr>
          <w:rFonts w:eastAsia="SimSun" w:cs="Arial"/>
        </w:rPr>
      </w:pPr>
      <w:r>
        <w:rPr>
          <w:rFonts w:eastAsia="SimSun" w:cs="Arial"/>
        </w:rPr>
        <w:t xml:space="preserve">Overall, this year’s </w:t>
      </w:r>
      <w:r w:rsidRPr="00A92B92">
        <w:rPr>
          <w:rFonts w:eastAsia="SimSun" w:cs="Arial"/>
          <w:i/>
        </w:rPr>
        <w:t>Native Title Report</w:t>
      </w:r>
      <w:r>
        <w:rPr>
          <w:rFonts w:eastAsia="SimSun" w:cs="Arial"/>
        </w:rPr>
        <w:t xml:space="preserve"> reveals the ‘year in review’ as being one of mixed results for Aboriginal and Torres Strait Islander peoples trying to navigate the native title system.</w:t>
      </w:r>
    </w:p>
    <w:p w:rsidR="00CE58C9" w:rsidRPr="009E15FE" w:rsidRDefault="009E15FE" w:rsidP="00834991">
      <w:r>
        <w:t>------------</w:t>
      </w:r>
    </w:p>
    <w:p w:rsidR="00834991" w:rsidRPr="00834991" w:rsidRDefault="00834991" w:rsidP="00834991">
      <w:pPr>
        <w:rPr>
          <w:rFonts w:cs="Arial"/>
          <w:b/>
          <w:bCs/>
        </w:rPr>
      </w:pPr>
      <w:r w:rsidRPr="00834991">
        <w:rPr>
          <w:rFonts w:cs="Arial"/>
          <w:b/>
          <w:bCs/>
        </w:rPr>
        <w:t>More on Social Justice and Native Title</w:t>
      </w:r>
    </w:p>
    <w:p w:rsidR="00834991" w:rsidRPr="00834991" w:rsidRDefault="00834991" w:rsidP="00834991">
      <w:pPr>
        <w:pStyle w:val="Normal-Quote"/>
        <w:spacing w:before="240" w:after="240"/>
        <w:ind w:left="0"/>
        <w:rPr>
          <w:rFonts w:ascii="Arial" w:hAnsi="Arial" w:cs="Arial"/>
          <w:i w:val="0"/>
          <w:sz w:val="24"/>
        </w:rPr>
      </w:pPr>
      <w:r w:rsidRPr="00834991">
        <w:rPr>
          <w:rFonts w:ascii="Arial" w:hAnsi="Arial" w:cs="Arial"/>
          <w:i w:val="0"/>
          <w:sz w:val="24"/>
        </w:rPr>
        <w:t xml:space="preserve">The </w:t>
      </w:r>
      <w:r w:rsidRPr="00834991">
        <w:rPr>
          <w:rFonts w:ascii="Arial" w:hAnsi="Arial" w:cs="Arial"/>
          <w:sz w:val="24"/>
        </w:rPr>
        <w:t>Social Justice Report 20</w:t>
      </w:r>
      <w:r>
        <w:rPr>
          <w:rFonts w:ascii="Arial" w:hAnsi="Arial" w:cs="Arial"/>
          <w:sz w:val="24"/>
        </w:rPr>
        <w:t>11</w:t>
      </w:r>
      <w:r w:rsidRPr="00834991">
        <w:rPr>
          <w:rFonts w:ascii="Arial" w:hAnsi="Arial" w:cs="Arial"/>
          <w:i w:val="0"/>
          <w:sz w:val="24"/>
        </w:rPr>
        <w:t xml:space="preserve"> is available at: </w:t>
      </w:r>
      <w:hyperlink r:id="rId11" w:history="1">
        <w:r w:rsidRPr="00552FFF">
          <w:rPr>
            <w:rStyle w:val="Hyperlink"/>
            <w:rFonts w:ascii="Arial" w:hAnsi="Arial" w:cs="Arial"/>
            <w:i w:val="0"/>
            <w:sz w:val="24"/>
          </w:rPr>
          <w:t>http://www.humanrights.gov.au/social_justice/sj_report/sjreport11/</w:t>
        </w:r>
      </w:hyperlink>
    </w:p>
    <w:p w:rsidR="00834991" w:rsidRPr="00834991" w:rsidRDefault="00834991" w:rsidP="00834991">
      <w:pPr>
        <w:autoSpaceDE w:val="0"/>
        <w:autoSpaceDN w:val="0"/>
        <w:adjustRightInd w:val="0"/>
        <w:spacing w:line="241" w:lineRule="atLeast"/>
        <w:rPr>
          <w:rFonts w:cs="Arial"/>
          <w:color w:val="000000"/>
        </w:rPr>
      </w:pPr>
      <w:r w:rsidRPr="00834991">
        <w:rPr>
          <w:rFonts w:cs="Arial"/>
          <w:color w:val="000000"/>
        </w:rPr>
        <w:t xml:space="preserve">The </w:t>
      </w:r>
      <w:r w:rsidRPr="00834991">
        <w:rPr>
          <w:rFonts w:cs="Arial"/>
          <w:i/>
          <w:color w:val="000000"/>
        </w:rPr>
        <w:t>Native Title Report 20</w:t>
      </w:r>
      <w:r>
        <w:rPr>
          <w:rFonts w:cs="Arial"/>
          <w:i/>
          <w:color w:val="000000"/>
        </w:rPr>
        <w:t>11</w:t>
      </w:r>
      <w:r w:rsidR="00552FFF">
        <w:rPr>
          <w:rFonts w:cs="Arial"/>
          <w:color w:val="000000"/>
        </w:rPr>
        <w:t xml:space="preserve"> is available at: </w:t>
      </w:r>
      <w:hyperlink r:id="rId12" w:history="1">
        <w:r w:rsidR="00FD024D" w:rsidRPr="008E1DCF">
          <w:rPr>
            <w:rStyle w:val="Hyperlink"/>
            <w:rFonts w:cs="Arial"/>
          </w:rPr>
          <w:t>http://www.humanrights.gov.au/social_justice/nt_report/ntreport11/</w:t>
        </w:r>
      </w:hyperlink>
      <w:r w:rsidRPr="00834991">
        <w:rPr>
          <w:rFonts w:cs="Arial"/>
          <w:color w:val="000000"/>
        </w:rPr>
        <w:t xml:space="preserve"> </w:t>
      </w:r>
    </w:p>
    <w:p w:rsidR="00834991" w:rsidRPr="00834991" w:rsidRDefault="00834991" w:rsidP="00834991">
      <w:pPr>
        <w:rPr>
          <w:rFonts w:cs="Arial"/>
        </w:rPr>
      </w:pPr>
      <w:r w:rsidRPr="00834991">
        <w:rPr>
          <w:rFonts w:cs="Arial"/>
        </w:rPr>
        <w:t xml:space="preserve">For hard copies of the </w:t>
      </w:r>
      <w:r w:rsidRPr="00834991">
        <w:rPr>
          <w:rFonts w:cs="Arial"/>
          <w:i/>
        </w:rPr>
        <w:t>Social Justice</w:t>
      </w:r>
      <w:r w:rsidRPr="00834991">
        <w:rPr>
          <w:rFonts w:cs="Arial"/>
        </w:rPr>
        <w:t xml:space="preserve"> and </w:t>
      </w:r>
      <w:r w:rsidRPr="00834991">
        <w:rPr>
          <w:rFonts w:cs="Arial"/>
          <w:i/>
        </w:rPr>
        <w:t>Native Title Reports</w:t>
      </w:r>
      <w:r w:rsidRPr="00834991">
        <w:rPr>
          <w:rFonts w:cs="Arial"/>
        </w:rPr>
        <w:t xml:space="preserve"> and for additional copies of this Community Guide, </w:t>
      </w:r>
      <w:r w:rsidRPr="00834991">
        <w:rPr>
          <w:rFonts w:cs="Arial"/>
          <w:bCs/>
        </w:rPr>
        <w:t>call 1300 369 711</w:t>
      </w:r>
      <w:r w:rsidRPr="00834991">
        <w:rPr>
          <w:rFonts w:cs="Arial"/>
        </w:rPr>
        <w:t xml:space="preserve"> or order online at: </w:t>
      </w:r>
      <w:r w:rsidRPr="00834991">
        <w:rPr>
          <w:rFonts w:cs="Arial"/>
          <w:bCs/>
        </w:rPr>
        <w:t>www.humanrights.gov.au/about/publications/</w:t>
      </w:r>
    </w:p>
    <w:p w:rsidR="00834991" w:rsidRPr="00834991" w:rsidRDefault="00834991" w:rsidP="00834991">
      <w:pPr>
        <w:rPr>
          <w:rFonts w:cs="Arial"/>
        </w:rPr>
      </w:pPr>
      <w:r w:rsidRPr="00834991">
        <w:rPr>
          <w:rFonts w:cs="Arial"/>
          <w:color w:val="000000"/>
        </w:rPr>
        <w:t xml:space="preserve">Please send </w:t>
      </w:r>
      <w:r w:rsidRPr="00834991">
        <w:rPr>
          <w:rFonts w:cs="Arial"/>
        </w:rPr>
        <w:t xml:space="preserve">comments or feedback to: </w:t>
      </w:r>
      <w:r w:rsidRPr="00834991">
        <w:rPr>
          <w:rFonts w:cs="Arial"/>
          <w:bCs/>
        </w:rPr>
        <w:t>socialjustice@humanrights.gov.au</w:t>
      </w:r>
      <w:r w:rsidRPr="00834991">
        <w:rPr>
          <w:rFonts w:cs="Arial"/>
        </w:rPr>
        <w:t xml:space="preserve"> </w:t>
      </w:r>
    </w:p>
    <w:p w:rsidR="00834991" w:rsidRPr="00834991" w:rsidRDefault="00834991" w:rsidP="00834991">
      <w:pPr>
        <w:rPr>
          <w:rFonts w:cs="Arial"/>
          <w:b/>
          <w:bCs/>
        </w:rPr>
      </w:pPr>
      <w:r w:rsidRPr="00834991">
        <w:rPr>
          <w:rFonts w:cs="Arial"/>
          <w:b/>
          <w:bCs/>
        </w:rPr>
        <w:t>Dealing with discrimination</w:t>
      </w:r>
    </w:p>
    <w:p w:rsidR="00834991" w:rsidRPr="00834991" w:rsidRDefault="00834991" w:rsidP="00834991">
      <w:pPr>
        <w:rPr>
          <w:rFonts w:cs="Arial"/>
        </w:rPr>
      </w:pPr>
      <w:r w:rsidRPr="00834991">
        <w:rPr>
          <w:rFonts w:cs="Arial"/>
        </w:rPr>
        <w:t xml:space="preserve">The Australian Human Rights Commission is an independent organisation that investigates complaints about discrimination, harassment and unfair treatment on the basis of race, colour, descent, racial hatred, sex, disability, age and other grounds. </w:t>
      </w:r>
    </w:p>
    <w:p w:rsidR="00834991" w:rsidRPr="00834991" w:rsidRDefault="00834991" w:rsidP="00834991">
      <w:pPr>
        <w:rPr>
          <w:rFonts w:cs="Arial"/>
        </w:rPr>
      </w:pPr>
      <w:r w:rsidRPr="00834991">
        <w:rPr>
          <w:rFonts w:cs="Arial"/>
        </w:rPr>
        <w:t xml:space="preserve">For free advice on discrimination and your rights, or to make a complaint, call our Complaints Information Line on </w:t>
      </w:r>
      <w:r w:rsidRPr="00834991">
        <w:rPr>
          <w:rFonts w:cs="Arial"/>
          <w:bCs/>
        </w:rPr>
        <w:t>02 9284 9888</w:t>
      </w:r>
      <w:r w:rsidRPr="00834991">
        <w:rPr>
          <w:rFonts w:cs="Arial"/>
        </w:rPr>
        <w:t xml:space="preserve">, </w:t>
      </w:r>
      <w:r w:rsidRPr="00834991">
        <w:rPr>
          <w:rFonts w:cs="Arial"/>
          <w:bCs/>
        </w:rPr>
        <w:t>1300 656 419 (local call)</w:t>
      </w:r>
      <w:r w:rsidRPr="00834991">
        <w:rPr>
          <w:rFonts w:cs="Arial"/>
        </w:rPr>
        <w:t xml:space="preserve"> or TTY </w:t>
      </w:r>
      <w:r w:rsidRPr="00834991">
        <w:rPr>
          <w:rFonts w:cs="Arial"/>
          <w:bCs/>
        </w:rPr>
        <w:t>1800 620 241</w:t>
      </w:r>
      <w:r w:rsidRPr="00834991">
        <w:rPr>
          <w:rFonts w:cs="Arial"/>
        </w:rPr>
        <w:t xml:space="preserve">. </w:t>
      </w:r>
    </w:p>
    <w:p w:rsidR="00F93D04" w:rsidRPr="00067366" w:rsidRDefault="00834991" w:rsidP="00C63466">
      <w:pPr>
        <w:rPr>
          <w:rFonts w:cs="Arial"/>
        </w:rPr>
      </w:pPr>
      <w:r w:rsidRPr="00834991">
        <w:rPr>
          <w:rFonts w:cs="Arial"/>
        </w:rPr>
        <w:t xml:space="preserve">Information about making or responding to a complaint is available at </w:t>
      </w:r>
      <w:hyperlink r:id="rId13" w:history="1">
        <w:r w:rsidRPr="00834991">
          <w:rPr>
            <w:rFonts w:cs="Arial"/>
            <w:b/>
            <w:bCs/>
          </w:rPr>
          <w:t>www.</w:t>
        </w:r>
      </w:hyperlink>
      <w:hyperlink r:id="rId14" w:history="1">
        <w:proofErr w:type="gramStart"/>
        <w:r w:rsidRPr="00834991">
          <w:rPr>
            <w:rFonts w:cs="Arial"/>
            <w:b/>
            <w:bCs/>
          </w:rPr>
          <w:t>humanrights.gov.au</w:t>
        </w:r>
      </w:hyperlink>
      <w:r w:rsidRPr="00834991">
        <w:rPr>
          <w:rFonts w:cs="Arial"/>
        </w:rPr>
        <w:t>.</w:t>
      </w:r>
      <w:proofErr w:type="gramEnd"/>
      <w:r w:rsidRPr="00834991">
        <w:rPr>
          <w:rFonts w:cs="Arial"/>
        </w:rPr>
        <w:t xml:space="preserve"> You can also email us at com</w:t>
      </w:r>
      <w:r w:rsidR="00067366">
        <w:rPr>
          <w:rFonts w:cs="Arial"/>
        </w:rPr>
        <w:t>plaintsinfo@humanrights.gov.au.</w:t>
      </w:r>
    </w:p>
    <w:sectPr w:rsidR="00F93D04" w:rsidRPr="00067366" w:rsidSect="00CE7182">
      <w:footerReference w:type="default" r:id="rId15"/>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5FE" w:rsidRDefault="009E15FE" w:rsidP="00F14C6D">
      <w:r>
        <w:separator/>
      </w:r>
    </w:p>
  </w:endnote>
  <w:endnote w:type="continuationSeparator" w:id="0">
    <w:p w:rsidR="009E15FE" w:rsidRDefault="009E15FE"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FE" w:rsidRDefault="009E15FE" w:rsidP="00CE7182">
    <w:pPr>
      <w:pStyle w:val="Footer"/>
      <w:spacing w:before="0"/>
    </w:pPr>
    <w:r w:rsidRPr="0090165F">
      <w:fldChar w:fldCharType="begin"/>
    </w:r>
    <w:r w:rsidRPr="0090165F">
      <w:instrText xml:space="preserve"> PAGE   \* MERGEFORMAT </w:instrText>
    </w:r>
    <w:r w:rsidRPr="0090165F">
      <w:fldChar w:fldCharType="separate"/>
    </w:r>
    <w:r w:rsidR="00D14DC5">
      <w:rPr>
        <w:noProof/>
      </w:rPr>
      <w:t>12</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5FE" w:rsidRDefault="009E15FE" w:rsidP="00F14C6D">
      <w:r>
        <w:separator/>
      </w:r>
    </w:p>
  </w:footnote>
  <w:footnote w:type="continuationSeparator" w:id="0">
    <w:p w:rsidR="009E15FE" w:rsidRDefault="009E15FE" w:rsidP="00F14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2216F"/>
    <w:multiLevelType w:val="hybridMultilevel"/>
    <w:tmpl w:val="8E749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EB73386"/>
    <w:multiLevelType w:val="hybridMultilevel"/>
    <w:tmpl w:val="B6101C36"/>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298093C"/>
    <w:multiLevelType w:val="hybridMultilevel"/>
    <w:tmpl w:val="6A8E3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9B740BD"/>
    <w:multiLevelType w:val="hybridMultilevel"/>
    <w:tmpl w:val="A07E8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1B37F02"/>
    <w:multiLevelType w:val="hybridMultilevel"/>
    <w:tmpl w:val="28B6279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Arial"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Arial"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Arial" w:hint="default"/>
      </w:rPr>
    </w:lvl>
    <w:lvl w:ilvl="8" w:tplc="0C090005" w:tentative="1">
      <w:start w:val="1"/>
      <w:numFmt w:val="bullet"/>
      <w:lvlText w:val=""/>
      <w:lvlJc w:val="left"/>
      <w:pPr>
        <w:ind w:left="6546" w:hanging="360"/>
      </w:pPr>
      <w:rPr>
        <w:rFonts w:ascii="Wingdings" w:hAnsi="Wingdings" w:hint="default"/>
      </w:rPr>
    </w:lvl>
  </w:abstractNum>
  <w:abstractNum w:abstractNumId="18">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8102654"/>
    <w:multiLevelType w:val="hybridMultilevel"/>
    <w:tmpl w:val="548A8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2C2D7F40"/>
    <w:multiLevelType w:val="hybridMultilevel"/>
    <w:tmpl w:val="10306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3527B92"/>
    <w:multiLevelType w:val="hybridMultilevel"/>
    <w:tmpl w:val="55B68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nsid w:val="380305BB"/>
    <w:multiLevelType w:val="hybridMultilevel"/>
    <w:tmpl w:val="F6AE0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7095BB6"/>
    <w:multiLevelType w:val="hybridMultilevel"/>
    <w:tmpl w:val="5E8C8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80354E5"/>
    <w:multiLevelType w:val="hybridMultilevel"/>
    <w:tmpl w:val="440E4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4F8F5434"/>
    <w:multiLevelType w:val="hybridMultilevel"/>
    <w:tmpl w:val="25769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5">
    <w:nsid w:val="56A540DE"/>
    <w:multiLevelType w:val="hybridMultilevel"/>
    <w:tmpl w:val="84508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6C51382"/>
    <w:multiLevelType w:val="hybridMultilevel"/>
    <w:tmpl w:val="1272F04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7">
    <w:nsid w:val="5E040411"/>
    <w:multiLevelType w:val="hybridMultilevel"/>
    <w:tmpl w:val="5986E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E5E7404"/>
    <w:multiLevelType w:val="hybridMultilevel"/>
    <w:tmpl w:val="0304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0">
    <w:nsid w:val="66E05CFD"/>
    <w:multiLevelType w:val="hybridMultilevel"/>
    <w:tmpl w:val="5094B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8D5089E"/>
    <w:multiLevelType w:val="multilevel"/>
    <w:tmpl w:val="8032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4E38A4"/>
    <w:multiLevelType w:val="hybridMultilevel"/>
    <w:tmpl w:val="E33E6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53A0E3D"/>
    <w:multiLevelType w:val="hybridMultilevel"/>
    <w:tmpl w:val="F5EE5A3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44">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2"/>
  </w:num>
  <w:num w:numId="12">
    <w:abstractNumId w:val="26"/>
  </w:num>
  <w:num w:numId="13">
    <w:abstractNumId w:val="18"/>
  </w:num>
  <w:num w:numId="14">
    <w:abstractNumId w:val="31"/>
  </w:num>
  <w:num w:numId="15">
    <w:abstractNumId w:val="20"/>
  </w:num>
  <w:num w:numId="16">
    <w:abstractNumId w:val="11"/>
  </w:num>
  <w:num w:numId="17">
    <w:abstractNumId w:val="4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8"/>
  </w:num>
  <w:num w:numId="21">
    <w:abstractNumId w:val="27"/>
  </w:num>
  <w:num w:numId="22">
    <w:abstractNumId w:val="15"/>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9"/>
  </w:num>
  <w:num w:numId="28">
    <w:abstractNumId w:val="41"/>
  </w:num>
  <w:num w:numId="29">
    <w:abstractNumId w:val="43"/>
  </w:num>
  <w:num w:numId="30">
    <w:abstractNumId w:val="25"/>
  </w:num>
  <w:num w:numId="31">
    <w:abstractNumId w:val="10"/>
  </w:num>
  <w:num w:numId="32">
    <w:abstractNumId w:val="29"/>
  </w:num>
  <w:num w:numId="33">
    <w:abstractNumId w:val="38"/>
  </w:num>
  <w:num w:numId="34">
    <w:abstractNumId w:val="33"/>
  </w:num>
  <w:num w:numId="35">
    <w:abstractNumId w:val="13"/>
  </w:num>
  <w:num w:numId="36">
    <w:abstractNumId w:val="17"/>
  </w:num>
  <w:num w:numId="37">
    <w:abstractNumId w:val="30"/>
  </w:num>
  <w:num w:numId="38">
    <w:abstractNumId w:val="36"/>
  </w:num>
  <w:num w:numId="39">
    <w:abstractNumId w:val="19"/>
  </w:num>
  <w:num w:numId="40">
    <w:abstractNumId w:val="21"/>
  </w:num>
  <w:num w:numId="41">
    <w:abstractNumId w:val="16"/>
  </w:num>
  <w:num w:numId="42">
    <w:abstractNumId w:val="42"/>
  </w:num>
  <w:num w:numId="43">
    <w:abstractNumId w:val="23"/>
  </w:num>
  <w:num w:numId="44">
    <w:abstractNumId w:val="14"/>
  </w:num>
  <w:num w:numId="45">
    <w:abstractNumId w:val="35"/>
  </w:num>
  <w:num w:numId="46">
    <w:abstractNumId w:val="37"/>
  </w:num>
  <w:num w:numId="47">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7B"/>
    <w:rsid w:val="0000628D"/>
    <w:rsid w:val="0001254B"/>
    <w:rsid w:val="000126D3"/>
    <w:rsid w:val="00013272"/>
    <w:rsid w:val="000178DE"/>
    <w:rsid w:val="00021134"/>
    <w:rsid w:val="00037632"/>
    <w:rsid w:val="00037B75"/>
    <w:rsid w:val="000401FB"/>
    <w:rsid w:val="000523C9"/>
    <w:rsid w:val="00053F19"/>
    <w:rsid w:val="000540A0"/>
    <w:rsid w:val="00054AC3"/>
    <w:rsid w:val="000579B1"/>
    <w:rsid w:val="00063FDB"/>
    <w:rsid w:val="00067366"/>
    <w:rsid w:val="0007064C"/>
    <w:rsid w:val="00073AA5"/>
    <w:rsid w:val="000744BE"/>
    <w:rsid w:val="00074750"/>
    <w:rsid w:val="00074CD6"/>
    <w:rsid w:val="000B0A5D"/>
    <w:rsid w:val="000F35D7"/>
    <w:rsid w:val="001011C8"/>
    <w:rsid w:val="00122A4E"/>
    <w:rsid w:val="00131195"/>
    <w:rsid w:val="001313EF"/>
    <w:rsid w:val="00132462"/>
    <w:rsid w:val="00140077"/>
    <w:rsid w:val="00145819"/>
    <w:rsid w:val="001466C0"/>
    <w:rsid w:val="00151F1A"/>
    <w:rsid w:val="001523D8"/>
    <w:rsid w:val="00155CFD"/>
    <w:rsid w:val="001566D4"/>
    <w:rsid w:val="00161233"/>
    <w:rsid w:val="00162A8D"/>
    <w:rsid w:val="001641C5"/>
    <w:rsid w:val="001716F9"/>
    <w:rsid w:val="00171C60"/>
    <w:rsid w:val="00173431"/>
    <w:rsid w:val="00176F9D"/>
    <w:rsid w:val="00180410"/>
    <w:rsid w:val="0018211B"/>
    <w:rsid w:val="00184098"/>
    <w:rsid w:val="001867A2"/>
    <w:rsid w:val="00193ABF"/>
    <w:rsid w:val="00193C8E"/>
    <w:rsid w:val="001A5D46"/>
    <w:rsid w:val="001B0353"/>
    <w:rsid w:val="001B4032"/>
    <w:rsid w:val="001C11D9"/>
    <w:rsid w:val="001C139C"/>
    <w:rsid w:val="001C447F"/>
    <w:rsid w:val="001C451B"/>
    <w:rsid w:val="001E01C6"/>
    <w:rsid w:val="001F2BBB"/>
    <w:rsid w:val="001F7EB4"/>
    <w:rsid w:val="00200518"/>
    <w:rsid w:val="0020759E"/>
    <w:rsid w:val="00220A3D"/>
    <w:rsid w:val="00225748"/>
    <w:rsid w:val="00231ED1"/>
    <w:rsid w:val="0023303F"/>
    <w:rsid w:val="002359DA"/>
    <w:rsid w:val="00241135"/>
    <w:rsid w:val="00241C87"/>
    <w:rsid w:val="00242098"/>
    <w:rsid w:val="0024300C"/>
    <w:rsid w:val="0024557E"/>
    <w:rsid w:val="00251442"/>
    <w:rsid w:val="00262DC4"/>
    <w:rsid w:val="002702D9"/>
    <w:rsid w:val="00270506"/>
    <w:rsid w:val="00272F6C"/>
    <w:rsid w:val="0028522B"/>
    <w:rsid w:val="002925CC"/>
    <w:rsid w:val="00295C01"/>
    <w:rsid w:val="00295FF6"/>
    <w:rsid w:val="002A208E"/>
    <w:rsid w:val="002B33BF"/>
    <w:rsid w:val="002B63A9"/>
    <w:rsid w:val="002C0F1D"/>
    <w:rsid w:val="002E4BB7"/>
    <w:rsid w:val="002E76AB"/>
    <w:rsid w:val="002F02D6"/>
    <w:rsid w:val="0030116F"/>
    <w:rsid w:val="003040CA"/>
    <w:rsid w:val="00310ED4"/>
    <w:rsid w:val="0031492A"/>
    <w:rsid w:val="00316504"/>
    <w:rsid w:val="00316C1A"/>
    <w:rsid w:val="00321AF0"/>
    <w:rsid w:val="00322997"/>
    <w:rsid w:val="003363CB"/>
    <w:rsid w:val="003470F6"/>
    <w:rsid w:val="003506F1"/>
    <w:rsid w:val="00354148"/>
    <w:rsid w:val="00372841"/>
    <w:rsid w:val="00377C8F"/>
    <w:rsid w:val="003931C7"/>
    <w:rsid w:val="003953BA"/>
    <w:rsid w:val="003955AE"/>
    <w:rsid w:val="00395B25"/>
    <w:rsid w:val="003A4DB2"/>
    <w:rsid w:val="003A533F"/>
    <w:rsid w:val="003A7F40"/>
    <w:rsid w:val="003B18A7"/>
    <w:rsid w:val="003C4ACF"/>
    <w:rsid w:val="003F046D"/>
    <w:rsid w:val="003F0CEE"/>
    <w:rsid w:val="004215B3"/>
    <w:rsid w:val="0043055A"/>
    <w:rsid w:val="00444303"/>
    <w:rsid w:val="00452ABA"/>
    <w:rsid w:val="00453107"/>
    <w:rsid w:val="00453E0F"/>
    <w:rsid w:val="00455D88"/>
    <w:rsid w:val="004561BE"/>
    <w:rsid w:val="004564F7"/>
    <w:rsid w:val="0046297F"/>
    <w:rsid w:val="00462D4C"/>
    <w:rsid w:val="00473DB9"/>
    <w:rsid w:val="00474063"/>
    <w:rsid w:val="00476EEA"/>
    <w:rsid w:val="00486694"/>
    <w:rsid w:val="00494D4B"/>
    <w:rsid w:val="00495DA8"/>
    <w:rsid w:val="004961CF"/>
    <w:rsid w:val="004A722D"/>
    <w:rsid w:val="004D1364"/>
    <w:rsid w:val="004D49E6"/>
    <w:rsid w:val="004E301C"/>
    <w:rsid w:val="004F53EF"/>
    <w:rsid w:val="00502806"/>
    <w:rsid w:val="00503E04"/>
    <w:rsid w:val="00504B28"/>
    <w:rsid w:val="005126FB"/>
    <w:rsid w:val="0051334D"/>
    <w:rsid w:val="00513540"/>
    <w:rsid w:val="00515ECD"/>
    <w:rsid w:val="00522CED"/>
    <w:rsid w:val="00523CD9"/>
    <w:rsid w:val="00527507"/>
    <w:rsid w:val="00533DBD"/>
    <w:rsid w:val="00552FFF"/>
    <w:rsid w:val="00554B2E"/>
    <w:rsid w:val="00554C04"/>
    <w:rsid w:val="00561413"/>
    <w:rsid w:val="0056175F"/>
    <w:rsid w:val="00573F0C"/>
    <w:rsid w:val="00574965"/>
    <w:rsid w:val="00590C69"/>
    <w:rsid w:val="005A1ED6"/>
    <w:rsid w:val="005B7515"/>
    <w:rsid w:val="005C1654"/>
    <w:rsid w:val="005C22BA"/>
    <w:rsid w:val="005D04F4"/>
    <w:rsid w:val="005D1F34"/>
    <w:rsid w:val="005E1330"/>
    <w:rsid w:val="005E36EA"/>
    <w:rsid w:val="005F5F45"/>
    <w:rsid w:val="005F63B8"/>
    <w:rsid w:val="005F6BE2"/>
    <w:rsid w:val="00607361"/>
    <w:rsid w:val="00623209"/>
    <w:rsid w:val="00626523"/>
    <w:rsid w:val="00636D6C"/>
    <w:rsid w:val="00637EAD"/>
    <w:rsid w:val="00641457"/>
    <w:rsid w:val="0065242E"/>
    <w:rsid w:val="00664076"/>
    <w:rsid w:val="0067550B"/>
    <w:rsid w:val="00677654"/>
    <w:rsid w:val="00682BB5"/>
    <w:rsid w:val="006830E8"/>
    <w:rsid w:val="006875D8"/>
    <w:rsid w:val="00690313"/>
    <w:rsid w:val="00693F4C"/>
    <w:rsid w:val="00696390"/>
    <w:rsid w:val="006A029D"/>
    <w:rsid w:val="006A6BB3"/>
    <w:rsid w:val="006B3680"/>
    <w:rsid w:val="006B53AA"/>
    <w:rsid w:val="006C0E34"/>
    <w:rsid w:val="006C2C6D"/>
    <w:rsid w:val="006C6CEB"/>
    <w:rsid w:val="006C7A78"/>
    <w:rsid w:val="006D5EE5"/>
    <w:rsid w:val="006E06ED"/>
    <w:rsid w:val="006E06F5"/>
    <w:rsid w:val="006F78B7"/>
    <w:rsid w:val="00701E51"/>
    <w:rsid w:val="007039FC"/>
    <w:rsid w:val="00706FAB"/>
    <w:rsid w:val="00707793"/>
    <w:rsid w:val="0071030B"/>
    <w:rsid w:val="007169BB"/>
    <w:rsid w:val="00723020"/>
    <w:rsid w:val="00725252"/>
    <w:rsid w:val="00725D5E"/>
    <w:rsid w:val="00736A66"/>
    <w:rsid w:val="007548CA"/>
    <w:rsid w:val="00764423"/>
    <w:rsid w:val="00764F93"/>
    <w:rsid w:val="00770A4F"/>
    <w:rsid w:val="00770DCB"/>
    <w:rsid w:val="00771299"/>
    <w:rsid w:val="00775485"/>
    <w:rsid w:val="00775DB1"/>
    <w:rsid w:val="00783007"/>
    <w:rsid w:val="007841E1"/>
    <w:rsid w:val="007933AD"/>
    <w:rsid w:val="007970B6"/>
    <w:rsid w:val="007D40BD"/>
    <w:rsid w:val="007D5D1C"/>
    <w:rsid w:val="007E1866"/>
    <w:rsid w:val="007E36F3"/>
    <w:rsid w:val="007E4695"/>
    <w:rsid w:val="007E6434"/>
    <w:rsid w:val="007F1298"/>
    <w:rsid w:val="007F1FA6"/>
    <w:rsid w:val="00810ABF"/>
    <w:rsid w:val="008125EE"/>
    <w:rsid w:val="00816864"/>
    <w:rsid w:val="0083209A"/>
    <w:rsid w:val="00834991"/>
    <w:rsid w:val="00863DB2"/>
    <w:rsid w:val="008724DE"/>
    <w:rsid w:val="00877E65"/>
    <w:rsid w:val="0088674F"/>
    <w:rsid w:val="008A2AF7"/>
    <w:rsid w:val="008A3D57"/>
    <w:rsid w:val="008A6D0A"/>
    <w:rsid w:val="008A7318"/>
    <w:rsid w:val="008B7B27"/>
    <w:rsid w:val="008C21AB"/>
    <w:rsid w:val="008C280B"/>
    <w:rsid w:val="008D0D83"/>
    <w:rsid w:val="008D1EBB"/>
    <w:rsid w:val="008D4514"/>
    <w:rsid w:val="008E19E9"/>
    <w:rsid w:val="008E3D60"/>
    <w:rsid w:val="008E6867"/>
    <w:rsid w:val="008E7C3D"/>
    <w:rsid w:val="0090165F"/>
    <w:rsid w:val="00905841"/>
    <w:rsid w:val="00916AE3"/>
    <w:rsid w:val="00921CB7"/>
    <w:rsid w:val="00923C4F"/>
    <w:rsid w:val="0092479B"/>
    <w:rsid w:val="00930CA8"/>
    <w:rsid w:val="00930FD0"/>
    <w:rsid w:val="009435E4"/>
    <w:rsid w:val="009472C4"/>
    <w:rsid w:val="00950E88"/>
    <w:rsid w:val="00966C2F"/>
    <w:rsid w:val="00970575"/>
    <w:rsid w:val="00975B9E"/>
    <w:rsid w:val="00977AFE"/>
    <w:rsid w:val="009802F3"/>
    <w:rsid w:val="00983498"/>
    <w:rsid w:val="00990B3B"/>
    <w:rsid w:val="009A2B89"/>
    <w:rsid w:val="009A45D7"/>
    <w:rsid w:val="009A5607"/>
    <w:rsid w:val="009A5753"/>
    <w:rsid w:val="009A6B4B"/>
    <w:rsid w:val="009C5FB8"/>
    <w:rsid w:val="009D212C"/>
    <w:rsid w:val="009E15FE"/>
    <w:rsid w:val="009E489C"/>
    <w:rsid w:val="009E7FC4"/>
    <w:rsid w:val="009F51D9"/>
    <w:rsid w:val="009F7AAC"/>
    <w:rsid w:val="00A02F56"/>
    <w:rsid w:val="00A0406E"/>
    <w:rsid w:val="00A10C5B"/>
    <w:rsid w:val="00A300D4"/>
    <w:rsid w:val="00A3168B"/>
    <w:rsid w:val="00A348FF"/>
    <w:rsid w:val="00A37714"/>
    <w:rsid w:val="00A41355"/>
    <w:rsid w:val="00A419DD"/>
    <w:rsid w:val="00A43B92"/>
    <w:rsid w:val="00A44720"/>
    <w:rsid w:val="00A46367"/>
    <w:rsid w:val="00A524B8"/>
    <w:rsid w:val="00A53F91"/>
    <w:rsid w:val="00A6179E"/>
    <w:rsid w:val="00A66F67"/>
    <w:rsid w:val="00A70851"/>
    <w:rsid w:val="00A73EE8"/>
    <w:rsid w:val="00A76230"/>
    <w:rsid w:val="00A7660F"/>
    <w:rsid w:val="00A80971"/>
    <w:rsid w:val="00A80C98"/>
    <w:rsid w:val="00A84B18"/>
    <w:rsid w:val="00A91F96"/>
    <w:rsid w:val="00A95E81"/>
    <w:rsid w:val="00AA1F98"/>
    <w:rsid w:val="00AA367A"/>
    <w:rsid w:val="00AA380E"/>
    <w:rsid w:val="00AA76F0"/>
    <w:rsid w:val="00AB0BE0"/>
    <w:rsid w:val="00AB5508"/>
    <w:rsid w:val="00AC1EDA"/>
    <w:rsid w:val="00AC27AB"/>
    <w:rsid w:val="00AC3990"/>
    <w:rsid w:val="00AC6A34"/>
    <w:rsid w:val="00AC7A4E"/>
    <w:rsid w:val="00AD55DB"/>
    <w:rsid w:val="00AE0B2B"/>
    <w:rsid w:val="00AE76EB"/>
    <w:rsid w:val="00AF68CE"/>
    <w:rsid w:val="00B04201"/>
    <w:rsid w:val="00B063D0"/>
    <w:rsid w:val="00B124AD"/>
    <w:rsid w:val="00B22697"/>
    <w:rsid w:val="00B23730"/>
    <w:rsid w:val="00B274A1"/>
    <w:rsid w:val="00B277E0"/>
    <w:rsid w:val="00B31A21"/>
    <w:rsid w:val="00B33EC6"/>
    <w:rsid w:val="00B370E4"/>
    <w:rsid w:val="00B41CAC"/>
    <w:rsid w:val="00B442C9"/>
    <w:rsid w:val="00B454AF"/>
    <w:rsid w:val="00B52E2D"/>
    <w:rsid w:val="00B64EE2"/>
    <w:rsid w:val="00B73452"/>
    <w:rsid w:val="00B75062"/>
    <w:rsid w:val="00B76653"/>
    <w:rsid w:val="00B955FF"/>
    <w:rsid w:val="00BA262D"/>
    <w:rsid w:val="00BA7A1A"/>
    <w:rsid w:val="00BB0076"/>
    <w:rsid w:val="00BB7A82"/>
    <w:rsid w:val="00BC79EB"/>
    <w:rsid w:val="00BD0E0D"/>
    <w:rsid w:val="00BD4D2B"/>
    <w:rsid w:val="00BE4B22"/>
    <w:rsid w:val="00BF5A96"/>
    <w:rsid w:val="00C076F2"/>
    <w:rsid w:val="00C247EB"/>
    <w:rsid w:val="00C25BDA"/>
    <w:rsid w:val="00C277B2"/>
    <w:rsid w:val="00C51CA9"/>
    <w:rsid w:val="00C53971"/>
    <w:rsid w:val="00C54FB1"/>
    <w:rsid w:val="00C63466"/>
    <w:rsid w:val="00C63796"/>
    <w:rsid w:val="00C80F9F"/>
    <w:rsid w:val="00C9205F"/>
    <w:rsid w:val="00CA0D78"/>
    <w:rsid w:val="00CB27A8"/>
    <w:rsid w:val="00CB6743"/>
    <w:rsid w:val="00CC49A2"/>
    <w:rsid w:val="00CD5424"/>
    <w:rsid w:val="00CE4F17"/>
    <w:rsid w:val="00CE58C9"/>
    <w:rsid w:val="00CE7182"/>
    <w:rsid w:val="00D02661"/>
    <w:rsid w:val="00D07DB3"/>
    <w:rsid w:val="00D12FE8"/>
    <w:rsid w:val="00D14DC5"/>
    <w:rsid w:val="00D30F7D"/>
    <w:rsid w:val="00D36228"/>
    <w:rsid w:val="00D36D90"/>
    <w:rsid w:val="00D65C76"/>
    <w:rsid w:val="00D71927"/>
    <w:rsid w:val="00D76BFA"/>
    <w:rsid w:val="00D80D3C"/>
    <w:rsid w:val="00D85FBF"/>
    <w:rsid w:val="00D93DD6"/>
    <w:rsid w:val="00D96E28"/>
    <w:rsid w:val="00D97908"/>
    <w:rsid w:val="00DA0722"/>
    <w:rsid w:val="00DA1421"/>
    <w:rsid w:val="00DA2F73"/>
    <w:rsid w:val="00DA42E8"/>
    <w:rsid w:val="00DC193F"/>
    <w:rsid w:val="00DC20A8"/>
    <w:rsid w:val="00DC3C4F"/>
    <w:rsid w:val="00DC462F"/>
    <w:rsid w:val="00E01459"/>
    <w:rsid w:val="00E17253"/>
    <w:rsid w:val="00E1776A"/>
    <w:rsid w:val="00E21488"/>
    <w:rsid w:val="00E2237B"/>
    <w:rsid w:val="00E24FA3"/>
    <w:rsid w:val="00E328CD"/>
    <w:rsid w:val="00E33F2A"/>
    <w:rsid w:val="00E45954"/>
    <w:rsid w:val="00E55DEE"/>
    <w:rsid w:val="00E67F27"/>
    <w:rsid w:val="00E75D90"/>
    <w:rsid w:val="00E75E64"/>
    <w:rsid w:val="00E76CD6"/>
    <w:rsid w:val="00E835AF"/>
    <w:rsid w:val="00E95664"/>
    <w:rsid w:val="00E96B82"/>
    <w:rsid w:val="00E97EF8"/>
    <w:rsid w:val="00EA2F38"/>
    <w:rsid w:val="00EB1D3B"/>
    <w:rsid w:val="00EE31C7"/>
    <w:rsid w:val="00EE44D7"/>
    <w:rsid w:val="00EF7517"/>
    <w:rsid w:val="00F025EF"/>
    <w:rsid w:val="00F05477"/>
    <w:rsid w:val="00F14C6D"/>
    <w:rsid w:val="00F25C86"/>
    <w:rsid w:val="00F30D55"/>
    <w:rsid w:val="00F3100E"/>
    <w:rsid w:val="00F557E0"/>
    <w:rsid w:val="00F62926"/>
    <w:rsid w:val="00F70C46"/>
    <w:rsid w:val="00F71A6E"/>
    <w:rsid w:val="00F9078E"/>
    <w:rsid w:val="00F93163"/>
    <w:rsid w:val="00F93D04"/>
    <w:rsid w:val="00F95982"/>
    <w:rsid w:val="00FA4586"/>
    <w:rsid w:val="00FC582E"/>
    <w:rsid w:val="00FD024D"/>
    <w:rsid w:val="00FD2290"/>
    <w:rsid w:val="00FD51FB"/>
    <w:rsid w:val="00FD5F3D"/>
    <w:rsid w:val="00FD754C"/>
    <w:rsid w:val="00FF2685"/>
    <w:rsid w:val="00FF67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Footnote,Footnotes refss,4_G,Footnote number"/>
    <w:basedOn w:val="DefaultParagraphFont"/>
    <w:uiPriority w:val="99"/>
    <w:rsid w:val="00074CD6"/>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 Char,Char,FA Fu,C,single space Char"/>
    <w:basedOn w:val="Normal"/>
    <w:link w:val="FootnoteTextChar"/>
    <w:uiPriority w:val="99"/>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ootnote Text Char1 Char Char1,Footnote Text Char Char Char Char1,Footnote Text Char Char Char Char Char Char Char Char Char Char Char Char1,Footnote Text Char Char Char Char Char Char Char Char Char1,Footnote Text Char2 Char Char1"/>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72"/>
    <w:qFormat/>
    <w:rsid w:val="003F046D"/>
    <w:pPr>
      <w:ind w:left="720"/>
      <w:contextualSpacing/>
    </w:pPr>
  </w:style>
  <w:style w:type="character" w:customStyle="1" w:styleId="FootnoteTextChar1">
    <w:name w:val="Footnote Text Char1"/>
    <w:aliases w:val="Footnote Text Char1 Char Char,Footnote Text Char Char Char Char,Footnote Text Char Char Char Char Char Char Char Char Char Char Char Char,Footnote Text Char Char Char Char Char Char Char Char Char,Footnote Text Char2 Char Char,C Char"/>
    <w:locked/>
    <w:rsid w:val="00B063D0"/>
    <w:rPr>
      <w:rFonts w:ascii="Arial" w:hAnsi="Arial"/>
      <w:lang w:val="en-AU" w:eastAsia="en-AU" w:bidi="ar-SA"/>
    </w:rPr>
  </w:style>
  <w:style w:type="paragraph" w:styleId="BalloonText">
    <w:name w:val="Balloon Text"/>
    <w:basedOn w:val="Normal"/>
    <w:link w:val="BalloonTextChar"/>
    <w:locked/>
    <w:rsid w:val="00983498"/>
    <w:pPr>
      <w:spacing w:before="0" w:after="0"/>
    </w:pPr>
    <w:rPr>
      <w:rFonts w:ascii="Tahoma" w:hAnsi="Tahoma" w:cs="Tahoma"/>
      <w:sz w:val="16"/>
      <w:szCs w:val="16"/>
    </w:rPr>
  </w:style>
  <w:style w:type="character" w:customStyle="1" w:styleId="BalloonTextChar">
    <w:name w:val="Balloon Text Char"/>
    <w:basedOn w:val="DefaultParagraphFont"/>
    <w:link w:val="BalloonText"/>
    <w:rsid w:val="00983498"/>
    <w:rPr>
      <w:rFonts w:ascii="Tahoma" w:hAnsi="Tahoma" w:cs="Tahoma"/>
      <w:sz w:val="16"/>
      <w:szCs w:val="16"/>
    </w:rPr>
  </w:style>
  <w:style w:type="paragraph" w:customStyle="1" w:styleId="Normal-Quote">
    <w:name w:val="Normal - Quote"/>
    <w:basedOn w:val="Normal"/>
    <w:uiPriority w:val="99"/>
    <w:rsid w:val="00834991"/>
    <w:pPr>
      <w:spacing w:before="0" w:after="0"/>
      <w:ind w:left="284" w:right="284"/>
    </w:pPr>
    <w:rPr>
      <w:rFonts w:ascii="Book Antiqua" w:hAnsi="Book Antiqua"/>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Footnote,Footnotes refss,4_G,Footnote number"/>
    <w:basedOn w:val="DefaultParagraphFont"/>
    <w:uiPriority w:val="99"/>
    <w:rsid w:val="00074CD6"/>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 Char,Char,FA Fu,C,single space Char"/>
    <w:basedOn w:val="Normal"/>
    <w:link w:val="FootnoteTextChar"/>
    <w:uiPriority w:val="99"/>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ootnote Text Char1 Char Char1,Footnote Text Char Char Char Char1,Footnote Text Char Char Char Char Char Char Char Char Char Char Char Char1,Footnote Text Char Char Char Char Char Char Char Char Char1,Footnote Text Char2 Char Char1"/>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72"/>
    <w:qFormat/>
    <w:rsid w:val="003F046D"/>
    <w:pPr>
      <w:ind w:left="720"/>
      <w:contextualSpacing/>
    </w:pPr>
  </w:style>
  <w:style w:type="character" w:customStyle="1" w:styleId="FootnoteTextChar1">
    <w:name w:val="Footnote Text Char1"/>
    <w:aliases w:val="Footnote Text Char1 Char Char,Footnote Text Char Char Char Char,Footnote Text Char Char Char Char Char Char Char Char Char Char Char Char,Footnote Text Char Char Char Char Char Char Char Char Char,Footnote Text Char2 Char Char,C Char"/>
    <w:locked/>
    <w:rsid w:val="00B063D0"/>
    <w:rPr>
      <w:rFonts w:ascii="Arial" w:hAnsi="Arial"/>
      <w:lang w:val="en-AU" w:eastAsia="en-AU" w:bidi="ar-SA"/>
    </w:rPr>
  </w:style>
  <w:style w:type="paragraph" w:styleId="BalloonText">
    <w:name w:val="Balloon Text"/>
    <w:basedOn w:val="Normal"/>
    <w:link w:val="BalloonTextChar"/>
    <w:locked/>
    <w:rsid w:val="00983498"/>
    <w:pPr>
      <w:spacing w:before="0" w:after="0"/>
    </w:pPr>
    <w:rPr>
      <w:rFonts w:ascii="Tahoma" w:hAnsi="Tahoma" w:cs="Tahoma"/>
      <w:sz w:val="16"/>
      <w:szCs w:val="16"/>
    </w:rPr>
  </w:style>
  <w:style w:type="character" w:customStyle="1" w:styleId="BalloonTextChar">
    <w:name w:val="Balloon Text Char"/>
    <w:basedOn w:val="DefaultParagraphFont"/>
    <w:link w:val="BalloonText"/>
    <w:rsid w:val="00983498"/>
    <w:rPr>
      <w:rFonts w:ascii="Tahoma" w:hAnsi="Tahoma" w:cs="Tahoma"/>
      <w:sz w:val="16"/>
      <w:szCs w:val="16"/>
    </w:rPr>
  </w:style>
  <w:style w:type="paragraph" w:customStyle="1" w:styleId="Normal-Quote">
    <w:name w:val="Normal - Quote"/>
    <w:basedOn w:val="Normal"/>
    <w:uiPriority w:val="99"/>
    <w:rsid w:val="00834991"/>
    <w:pPr>
      <w:spacing w:before="0" w:after="0"/>
      <w:ind w:left="284" w:right="284"/>
    </w:pPr>
    <w:rPr>
      <w:rFonts w:ascii="Book Antiqua" w:hAnsi="Book Antiqua"/>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48311920">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6137664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00230335">
      <w:bodyDiv w:val="1"/>
      <w:marLeft w:val="0"/>
      <w:marRight w:val="0"/>
      <w:marTop w:val="0"/>
      <w:marBottom w:val="0"/>
      <w:divBdr>
        <w:top w:val="none" w:sz="0" w:space="0" w:color="auto"/>
        <w:left w:val="none" w:sz="0" w:space="0" w:color="auto"/>
        <w:bottom w:val="none" w:sz="0" w:space="0" w:color="auto"/>
        <w:right w:val="none" w:sz="0" w:space="0" w:color="auto"/>
      </w:divBdr>
      <w:divsChild>
        <w:div w:id="1753040305">
          <w:marLeft w:val="0"/>
          <w:marRight w:val="0"/>
          <w:marTop w:val="0"/>
          <w:marBottom w:val="0"/>
          <w:divBdr>
            <w:top w:val="none" w:sz="0" w:space="0" w:color="auto"/>
            <w:left w:val="none" w:sz="0" w:space="0" w:color="auto"/>
            <w:bottom w:val="none" w:sz="0" w:space="0" w:color="auto"/>
            <w:right w:val="none" w:sz="0" w:space="0" w:color="auto"/>
          </w:divBdr>
          <w:divsChild>
            <w:div w:id="8469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manrights.gov.au/index.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umanrights.gov.au/social_justice/nt_report/ntreport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manrights.gov.au/social_justice/sj_report/sjreport1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olidkids.net.au/index.php/comic/" TargetMode="External"/><Relationship Id="rId4" Type="http://schemas.microsoft.com/office/2007/relationships/stylesWithEffects" Target="stylesWithEffects.xml"/><Relationship Id="rId9" Type="http://schemas.openxmlformats.org/officeDocument/2006/relationships/hyperlink" Target="http://www.solidkids.net.au" TargetMode="External"/><Relationship Id="rId14" Type="http://schemas.openxmlformats.org/officeDocument/2006/relationships/hyperlink" Target="http://humanrights.gov.au/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8E92F-2ABB-422F-AEE5-E35CB8A5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12</Pages>
  <Words>3958</Words>
  <Characters>23180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Louise McDermott</dc:creator>
  <cp:lastModifiedBy>Louise Bygrave</cp:lastModifiedBy>
  <cp:revision>22</cp:revision>
  <cp:lastPrinted>2011-11-03T00:31:00Z</cp:lastPrinted>
  <dcterms:created xsi:type="dcterms:W3CDTF">2011-11-01T02:44:00Z</dcterms:created>
  <dcterms:modified xsi:type="dcterms:W3CDTF">2011-11-07T04:02:00Z</dcterms:modified>
</cp:coreProperties>
</file>